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20C8852B" w:rsidR="00A23AC7" w:rsidRPr="006A5B57" w:rsidRDefault="008D6867" w:rsidP="00A23AC7">
      <w:pPr>
        <w:pStyle w:val="3GPPHeader"/>
        <w:snapToGrid w:val="0"/>
        <w:rPr>
          <w:sz w:val="22"/>
          <w:szCs w:val="24"/>
        </w:rPr>
      </w:pPr>
      <w:r w:rsidRPr="008D6867">
        <w:rPr>
          <w:sz w:val="22"/>
          <w:szCs w:val="24"/>
        </w:rPr>
        <w:t>3GPP TSG RAN WG1 #11</w:t>
      </w:r>
      <w:r w:rsidR="00F81A16">
        <w:rPr>
          <w:sz w:val="22"/>
          <w:szCs w:val="24"/>
        </w:rPr>
        <w:t>3</w:t>
      </w:r>
      <w:r w:rsidR="00A23AC7" w:rsidRPr="006A5B57">
        <w:rPr>
          <w:sz w:val="22"/>
          <w:szCs w:val="24"/>
        </w:rPr>
        <w:tab/>
      </w:r>
      <w:r w:rsidR="00D6047D" w:rsidRPr="00D6047D">
        <w:rPr>
          <w:sz w:val="22"/>
          <w:szCs w:val="24"/>
        </w:rPr>
        <w:t>R1-2305652</w:t>
      </w:r>
    </w:p>
    <w:p w14:paraId="5C9EE825" w14:textId="77777777" w:rsidR="00F81A16" w:rsidRDefault="00F81A16" w:rsidP="009026AE">
      <w:pPr>
        <w:pStyle w:val="3GPPHeader"/>
        <w:snapToGrid w:val="0"/>
        <w:rPr>
          <w:sz w:val="22"/>
          <w:szCs w:val="24"/>
        </w:rPr>
      </w:pPr>
      <w:r w:rsidRPr="00F81A16">
        <w:rPr>
          <w:sz w:val="22"/>
          <w:szCs w:val="24"/>
        </w:rPr>
        <w:t>Incheon, Korea, May 22nd – May 26th, 2023</w:t>
      </w:r>
    </w:p>
    <w:p w14:paraId="0FA38C87" w14:textId="24228D99"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21F101D"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w:t>
      </w:r>
      <w:r w:rsidR="00577180">
        <w:rPr>
          <w:sz w:val="22"/>
          <w:szCs w:val="24"/>
        </w:rPr>
        <w:t>1</w:t>
      </w:r>
      <w:r w:rsidR="00034CAD">
        <w:rPr>
          <w:sz w:val="22"/>
          <w:szCs w:val="24"/>
        </w:rPr>
        <w:t>.1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42E9308B" w14:textId="42F20B86" w:rsidR="00A8521D" w:rsidRDefault="00FE6CC8" w:rsidP="00A8521D">
      <w:pPr>
        <w:snapToGrid w:val="0"/>
        <w:spacing w:before="240"/>
        <w:rPr>
          <w:rStyle w:val="ui-provider"/>
        </w:rPr>
      </w:pPr>
      <w:bookmarkStart w:id="0" w:name="_Hlk66110521"/>
      <w:r>
        <w:rPr>
          <w:rFonts w:eastAsia="DengXian"/>
        </w:rPr>
        <w:t>During</w:t>
      </w:r>
      <w:r w:rsidR="008E7424">
        <w:rPr>
          <w:rFonts w:eastAsia="DengXian"/>
        </w:rPr>
        <w:t xml:space="preserve"> RAN1#112b-e, a</w:t>
      </w:r>
      <w:r w:rsidR="008E7424" w:rsidRPr="008E7424">
        <w:rPr>
          <w:rFonts w:eastAsia="DengXian"/>
        </w:rPr>
        <w:t xml:space="preserve">greements were made on evaluation parameters and assumptions, including FAR target, </w:t>
      </w:r>
      <w:r w:rsidR="00A8521D">
        <w:rPr>
          <w:rFonts w:eastAsia="DengXian"/>
        </w:rPr>
        <w:t>MR</w:t>
      </w:r>
      <w:r w:rsidR="008E7424" w:rsidRPr="008E7424">
        <w:rPr>
          <w:rFonts w:eastAsia="DengXian"/>
        </w:rPr>
        <w:t xml:space="preserve"> power model updates, and synchronization signal periodicity. Additionally, RAN1 agreed to further study LP-WUS designs to achieve comparable coverage as NR channel X, with options such as PDCCH for paging and PUSCH for message3.</w:t>
      </w:r>
      <w:r w:rsidR="00A8521D">
        <w:rPr>
          <w:rFonts w:eastAsia="DengXian"/>
        </w:rPr>
        <w:t xml:space="preserve"> </w:t>
      </w:r>
      <w:r w:rsidR="00A8521D">
        <w:rPr>
          <w:rStyle w:val="ui-provider"/>
        </w:rPr>
        <w:t>The endorsed agreements are listed in the appendix</w:t>
      </w:r>
    </w:p>
    <w:p w14:paraId="04870D28" w14:textId="71729E28" w:rsidR="00946C08" w:rsidRDefault="00E07E20" w:rsidP="00FC5F25">
      <w:pPr>
        <w:snapToGrid w:val="0"/>
        <w:spacing w:after="0"/>
        <w:rPr>
          <w:rFonts w:eastAsia="DengXian"/>
        </w:rPr>
      </w:pPr>
      <w:r>
        <w:rPr>
          <w:rFonts w:eastAsia="DengXian"/>
        </w:rPr>
        <w:t>In this</w:t>
      </w:r>
      <w:r w:rsidR="00946C08" w:rsidRPr="00946C08">
        <w:rPr>
          <w:rFonts w:eastAsia="DengXian"/>
        </w:rPr>
        <w:t xml:space="preserve"> contributio</w:t>
      </w:r>
      <w:r>
        <w:rPr>
          <w:rFonts w:eastAsia="DengXian"/>
        </w:rPr>
        <w:t>n, we further discuss</w:t>
      </w:r>
      <w:r w:rsidR="00946C08" w:rsidRPr="00946C08">
        <w:rPr>
          <w:rFonts w:eastAsia="DengXian"/>
        </w:rPr>
        <w:t xml:space="preserve"> power values, ramp-up times, SSB monitoring, AGC settling, and noise figure evaluation. It explores message sizes, coverage, combined receiver approaches, and signaling method performance. A hybrid OFDM and OOK signaling approach with non-coherent detection is recommended.</w:t>
      </w:r>
    </w:p>
    <w:p w14:paraId="4A4256DF" w14:textId="77777777" w:rsidR="00FC5F25" w:rsidRPr="00100493" w:rsidRDefault="00FC5F25" w:rsidP="00FC5F25">
      <w:pPr>
        <w:snapToGrid w:val="0"/>
        <w:spacing w:afterLines="100"/>
        <w:rPr>
          <w:rFonts w:eastAsia="DengXian"/>
        </w:rPr>
      </w:pPr>
    </w:p>
    <w:p w14:paraId="48B2EDD2" w14:textId="6D3B1A19" w:rsidR="00EA7AAA" w:rsidRPr="008E2334" w:rsidRDefault="00B343ED" w:rsidP="008E2334">
      <w:pPr>
        <w:pStyle w:val="Heading1"/>
      </w:pPr>
      <w:r>
        <w:t>Assumptions</w:t>
      </w:r>
    </w:p>
    <w:p w14:paraId="09D6E47D" w14:textId="7706A369" w:rsidR="002C6992" w:rsidRDefault="005D37DF" w:rsidP="005D37DF">
      <w:pPr>
        <w:pStyle w:val="Heading2"/>
      </w:pPr>
      <w:r>
        <w:t xml:space="preserve">Power </w:t>
      </w:r>
      <w:r w:rsidR="002C2B13">
        <w:t>Models</w:t>
      </w:r>
    </w:p>
    <w:p w14:paraId="14AADB88" w14:textId="1691BD62" w:rsidR="00B04758" w:rsidRPr="00CD160D" w:rsidRDefault="00C80F1C" w:rsidP="00CD160D">
      <w:pPr>
        <w:rPr>
          <w:u w:val="single"/>
          <w:lang w:val="en-GB"/>
        </w:rPr>
      </w:pPr>
      <w:r w:rsidRPr="00CD160D">
        <w:rPr>
          <w:u w:val="single"/>
          <w:lang w:val="en-GB"/>
        </w:rPr>
        <w:t>Power model for OFDM-based LP-WUR</w:t>
      </w:r>
    </w:p>
    <w:p w14:paraId="3F7CA1D2" w14:textId="77777777" w:rsidR="0097574E" w:rsidRDefault="00540A44" w:rsidP="00540A44">
      <w:pPr>
        <w:rPr>
          <w:lang w:val="en-GB"/>
        </w:rPr>
      </w:pPr>
      <w:r w:rsidRPr="00A42F3F">
        <w:t>During the RAN1#112b-e meeting</w:t>
      </w:r>
      <w:r>
        <w:rPr>
          <w:lang w:val="en-GB"/>
        </w:rPr>
        <w:t xml:space="preserve">, </w:t>
      </w:r>
      <w:r w:rsidR="0097574E">
        <w:rPr>
          <w:lang w:val="en-GB"/>
        </w:rPr>
        <w:t xml:space="preserve">the power model for OFDM-based LPWUR has been discussed. </w:t>
      </w:r>
      <w:r w:rsidRPr="00540A44">
        <w:rPr>
          <w:lang w:val="en-GB"/>
        </w:rPr>
        <w:t xml:space="preserve">The goal is to evaluate the power-saving capabilities of an OFDM-based LP-WUR receiver. It consists of multiple relative power values for 'On' and 'Off' states, with values like 10, 20, and 30 being suitable for OFDM receivers. </w:t>
      </w:r>
    </w:p>
    <w:p w14:paraId="0FC621C8" w14:textId="7F949ABD" w:rsidR="00A86376" w:rsidRPr="005B1958" w:rsidRDefault="00540A44" w:rsidP="00A86376">
      <w:pPr>
        <w:rPr>
          <w:rFonts w:eastAsia="DengXian"/>
          <w:lang w:val="en-GB"/>
        </w:rPr>
      </w:pPr>
      <w:r w:rsidRPr="00540A44">
        <w:rPr>
          <w:lang w:val="en-GB"/>
        </w:rPr>
        <w:t>Discussions are ongoing to determine whether to categorize relative power values based on the type of receiver. The exact power model may still change based on further discussions and proposals.</w:t>
      </w:r>
    </w:p>
    <w:p w14:paraId="260C57B1" w14:textId="4F14A7F5" w:rsidR="005B1958" w:rsidRDefault="00A86376" w:rsidP="00A86376">
      <w:pPr>
        <w:rPr>
          <w:rFonts w:eastAsia="DengXian"/>
          <w:lang w:val="en-GB"/>
        </w:rPr>
      </w:pPr>
      <w:r w:rsidRPr="00A86376">
        <w:rPr>
          <w:rFonts w:eastAsia="DengXian"/>
          <w:lang w:val="en-GB"/>
        </w:rPr>
        <w:t>As defined in TR 38.840 for RedCap UEs,</w:t>
      </w:r>
      <w:r>
        <w:rPr>
          <w:rFonts w:eastAsia="DengXian"/>
          <w:lang w:val="en-GB"/>
        </w:rPr>
        <w:t xml:space="preserve"> </w:t>
      </w:r>
      <w:r w:rsidR="00D654F3">
        <w:rPr>
          <w:rFonts w:eastAsia="DengXian"/>
          <w:lang w:val="en-GB"/>
        </w:rPr>
        <w:t>t</w:t>
      </w:r>
      <w:r w:rsidR="00D654F3" w:rsidRPr="00D654F3">
        <w:rPr>
          <w:rFonts w:eastAsia="DengXian"/>
          <w:lang w:val="en-GB"/>
        </w:rPr>
        <w:t>he power state of SSB/CSI-RS processing is 50, assuming 2 Rx.</w:t>
      </w:r>
      <w:r w:rsidR="00D654F3">
        <w:rPr>
          <w:rFonts w:eastAsia="DengXian"/>
          <w:lang w:val="en-GB"/>
        </w:rPr>
        <w:t xml:space="preserve"> </w:t>
      </w:r>
      <w:r w:rsidR="007F46AB">
        <w:rPr>
          <w:rFonts w:eastAsia="DengXian"/>
          <w:lang w:val="en-GB"/>
        </w:rPr>
        <w:t>Also from TR 38.840, a</w:t>
      </w:r>
      <w:r w:rsidR="00D654F3" w:rsidRPr="00D654F3">
        <w:rPr>
          <w:rFonts w:eastAsia="DengXian"/>
          <w:lang w:val="en-GB"/>
        </w:rPr>
        <w:t xml:space="preserve"> scaling factor of '0.7' </w:t>
      </w:r>
      <w:r w:rsidR="007F46AB">
        <w:rPr>
          <w:rFonts w:eastAsia="DengXian"/>
          <w:lang w:val="en-GB"/>
        </w:rPr>
        <w:t>can be</w:t>
      </w:r>
      <w:r w:rsidR="00D654F3" w:rsidRPr="00D654F3">
        <w:rPr>
          <w:rFonts w:eastAsia="DengXian"/>
          <w:lang w:val="en-GB"/>
        </w:rPr>
        <w:t xml:space="preserve"> used for 2 Rx to 1 Rx power scaling.</w:t>
      </w:r>
      <w:r w:rsidR="007F46AB">
        <w:rPr>
          <w:rFonts w:eastAsia="DengXian"/>
          <w:lang w:val="en-GB"/>
        </w:rPr>
        <w:t xml:space="preserve"> </w:t>
      </w:r>
      <w:r w:rsidR="007F46AB" w:rsidRPr="007F46AB">
        <w:rPr>
          <w:rFonts w:eastAsia="DengXian"/>
          <w:lang w:val="en-GB"/>
        </w:rPr>
        <w:t>After applying the scaling factor, the power state of SSB processing becomes 50 * 0.7 = 35.</w:t>
      </w:r>
      <w:r w:rsidR="00666D56">
        <w:rPr>
          <w:rFonts w:eastAsia="DengXian"/>
          <w:lang w:val="en-GB"/>
        </w:rPr>
        <w:t xml:space="preserve"> </w:t>
      </w:r>
      <w:r w:rsidR="00666D56" w:rsidRPr="00666D56">
        <w:rPr>
          <w:rFonts w:eastAsia="DengXian"/>
          <w:lang w:val="en-GB"/>
        </w:rPr>
        <w:t>If FFT operation and PBCH processing can be simplified or skipped, an additional 50% power saving is possible, leading to 35 * 0.5 = 17.5.</w:t>
      </w:r>
      <w:r w:rsidR="00666D56">
        <w:rPr>
          <w:rFonts w:eastAsia="DengXian"/>
          <w:lang w:val="en-GB"/>
        </w:rPr>
        <w:t xml:space="preserve"> </w:t>
      </w:r>
      <w:r w:rsidR="00404F10">
        <w:rPr>
          <w:rFonts w:eastAsia="DengXian"/>
          <w:lang w:val="en-GB"/>
        </w:rPr>
        <w:t>F</w:t>
      </w:r>
      <w:r w:rsidR="00670C1D">
        <w:rPr>
          <w:rFonts w:eastAsia="DengXian"/>
          <w:lang w:val="en-GB"/>
        </w:rPr>
        <w:t xml:space="preserve">urther </w:t>
      </w:r>
      <w:r w:rsidR="00C6195D">
        <w:rPr>
          <w:rFonts w:eastAsia="DengXian"/>
          <w:lang w:val="en-GB"/>
        </w:rPr>
        <w:t xml:space="preserve">power reduction is possible </w:t>
      </w:r>
      <w:r w:rsidR="00F7615E">
        <w:rPr>
          <w:rFonts w:eastAsia="DengXian"/>
          <w:lang w:val="en-GB"/>
        </w:rPr>
        <w:t>by</w:t>
      </w:r>
      <w:r w:rsidR="00C6195D">
        <w:rPr>
          <w:rFonts w:eastAsia="DengXian"/>
          <w:lang w:val="en-GB"/>
        </w:rPr>
        <w:t xml:space="preserve"> relax</w:t>
      </w:r>
      <w:r w:rsidR="00F7615E">
        <w:rPr>
          <w:rFonts w:eastAsia="DengXian"/>
          <w:lang w:val="en-GB"/>
        </w:rPr>
        <w:t>ing the</w:t>
      </w:r>
      <w:r w:rsidR="00C6195D">
        <w:rPr>
          <w:rFonts w:eastAsia="DengXian"/>
          <w:lang w:val="en-GB"/>
        </w:rPr>
        <w:t xml:space="preserve"> </w:t>
      </w:r>
      <w:r w:rsidR="00F7615E">
        <w:rPr>
          <w:rFonts w:eastAsia="DengXian"/>
          <w:lang w:val="en-GB"/>
        </w:rPr>
        <w:t>local oscillator (</w:t>
      </w:r>
      <w:r w:rsidR="00C6195D">
        <w:rPr>
          <w:rFonts w:eastAsia="DengXian"/>
          <w:lang w:val="en-GB"/>
        </w:rPr>
        <w:t>LO</w:t>
      </w:r>
      <w:r w:rsidR="00F7615E">
        <w:rPr>
          <w:rFonts w:eastAsia="DengXian"/>
          <w:lang w:val="en-GB"/>
        </w:rPr>
        <w:t>)</w:t>
      </w:r>
      <w:r w:rsidR="00C6195D">
        <w:rPr>
          <w:rFonts w:eastAsia="DengXian"/>
          <w:lang w:val="en-GB"/>
        </w:rPr>
        <w:t xml:space="preserve"> requirement</w:t>
      </w:r>
      <w:r w:rsidR="006F3091">
        <w:rPr>
          <w:rFonts w:eastAsia="DengXian"/>
          <w:lang w:val="en-GB"/>
        </w:rPr>
        <w:t>, which dominates the RF power consumption</w:t>
      </w:r>
      <w:r w:rsidR="00C6195D">
        <w:rPr>
          <w:rFonts w:eastAsia="DengXian"/>
          <w:lang w:val="en-GB"/>
        </w:rPr>
        <w:t>.</w:t>
      </w:r>
    </w:p>
    <w:p w14:paraId="76E7248C" w14:textId="05E969AB" w:rsidR="0016554F" w:rsidRDefault="0016554F" w:rsidP="0016554F">
      <w:pPr>
        <w:pStyle w:val="Caption"/>
        <w:rPr>
          <w:rFonts w:eastAsia="DengXian"/>
          <w:lang w:val="en-GB"/>
        </w:rPr>
      </w:pPr>
      <w:r>
        <w:t xml:space="preserve">Table </w:t>
      </w:r>
      <w:r w:rsidR="00AE45E4">
        <w:fldChar w:fldCharType="begin"/>
      </w:r>
      <w:r w:rsidR="00AE45E4">
        <w:instrText xml:space="preserve"> SEQ Table \* ARABIC </w:instrText>
      </w:r>
      <w:r w:rsidR="00AE45E4">
        <w:fldChar w:fldCharType="separate"/>
      </w:r>
      <w:r w:rsidR="002D18D9">
        <w:rPr>
          <w:noProof/>
        </w:rPr>
        <w:t>1</w:t>
      </w:r>
      <w:r w:rsidR="00AE45E4">
        <w:rPr>
          <w:noProof/>
        </w:rPr>
        <w:fldChar w:fldCharType="end"/>
      </w:r>
      <w:r>
        <w:t xml:space="preserve">: </w:t>
      </w:r>
      <w:r w:rsidRPr="00A84099">
        <w:t>Power Reduction Steps for OFDM-based LP-WUR (1 Rx)</w:t>
      </w:r>
    </w:p>
    <w:tbl>
      <w:tblPr>
        <w:tblStyle w:val="TableGrid"/>
        <w:tblW w:w="0" w:type="auto"/>
        <w:jc w:val="center"/>
        <w:tblLook w:val="0020" w:firstRow="1" w:lastRow="0" w:firstColumn="0" w:lastColumn="0" w:noHBand="0" w:noVBand="0"/>
      </w:tblPr>
      <w:tblGrid>
        <w:gridCol w:w="4767"/>
        <w:gridCol w:w="1142"/>
        <w:gridCol w:w="735"/>
      </w:tblGrid>
      <w:tr w:rsidR="0016554F" w14:paraId="2E03332A" w14:textId="77777777" w:rsidTr="002C0C1D">
        <w:trPr>
          <w:jc w:val="center"/>
        </w:trPr>
        <w:tc>
          <w:tcPr>
            <w:tcW w:w="0" w:type="auto"/>
            <w:shd w:val="clear" w:color="auto" w:fill="F2F2F2" w:themeFill="background1" w:themeFillShade="F2"/>
            <w:hideMark/>
          </w:tcPr>
          <w:p w14:paraId="1C71F849" w14:textId="77777777" w:rsidR="0016554F" w:rsidRPr="00A710A3" w:rsidRDefault="0016554F" w:rsidP="002C0C1D">
            <w:pPr>
              <w:pStyle w:val="Compact"/>
              <w:rPr>
                <w:b/>
                <w:bCs/>
                <w:lang w:eastAsia="en-US"/>
              </w:rPr>
            </w:pPr>
            <w:r w:rsidRPr="00A710A3">
              <w:rPr>
                <w:b/>
                <w:bCs/>
              </w:rPr>
              <w:t>Step</w:t>
            </w:r>
          </w:p>
        </w:tc>
        <w:tc>
          <w:tcPr>
            <w:tcW w:w="0" w:type="auto"/>
            <w:shd w:val="clear" w:color="auto" w:fill="F2F2F2" w:themeFill="background1" w:themeFillShade="F2"/>
            <w:hideMark/>
          </w:tcPr>
          <w:p w14:paraId="5B4ED1DF" w14:textId="77777777" w:rsidR="0016554F" w:rsidRPr="00A710A3" w:rsidRDefault="0016554F" w:rsidP="002C0C1D">
            <w:pPr>
              <w:pStyle w:val="Compact"/>
              <w:rPr>
                <w:b/>
                <w:bCs/>
              </w:rPr>
            </w:pPr>
            <w:r w:rsidRPr="00A710A3">
              <w:rPr>
                <w:b/>
                <w:bCs/>
              </w:rPr>
              <w:t>Calculation</w:t>
            </w:r>
          </w:p>
        </w:tc>
        <w:tc>
          <w:tcPr>
            <w:tcW w:w="0" w:type="auto"/>
            <w:shd w:val="clear" w:color="auto" w:fill="F2F2F2" w:themeFill="background1" w:themeFillShade="F2"/>
            <w:hideMark/>
          </w:tcPr>
          <w:p w14:paraId="79D6518B" w14:textId="77777777" w:rsidR="0016554F" w:rsidRPr="00A710A3" w:rsidRDefault="0016554F" w:rsidP="002C0C1D">
            <w:pPr>
              <w:pStyle w:val="Compact"/>
              <w:rPr>
                <w:b/>
                <w:bCs/>
              </w:rPr>
            </w:pPr>
            <w:r w:rsidRPr="00A710A3">
              <w:rPr>
                <w:b/>
                <w:bCs/>
              </w:rPr>
              <w:t>Result</w:t>
            </w:r>
          </w:p>
        </w:tc>
      </w:tr>
      <w:tr w:rsidR="0016554F" w14:paraId="55B51173" w14:textId="77777777" w:rsidTr="002C0C1D">
        <w:trPr>
          <w:jc w:val="center"/>
        </w:trPr>
        <w:tc>
          <w:tcPr>
            <w:tcW w:w="0" w:type="auto"/>
            <w:hideMark/>
          </w:tcPr>
          <w:p w14:paraId="4BCE9ADD" w14:textId="77777777" w:rsidR="0016554F" w:rsidRDefault="0016554F" w:rsidP="002C0C1D">
            <w:pPr>
              <w:pStyle w:val="Compact"/>
            </w:pPr>
            <w:r>
              <w:t>SSB/CSI-RS Processing Power (for 2 Rx)</w:t>
            </w:r>
          </w:p>
        </w:tc>
        <w:tc>
          <w:tcPr>
            <w:tcW w:w="0" w:type="auto"/>
            <w:hideMark/>
          </w:tcPr>
          <w:p w14:paraId="5017EA80" w14:textId="77777777" w:rsidR="0016554F" w:rsidRDefault="0016554F" w:rsidP="002C0C1D">
            <w:pPr>
              <w:pStyle w:val="Compact"/>
            </w:pPr>
            <w:r>
              <w:t>-</w:t>
            </w:r>
          </w:p>
        </w:tc>
        <w:tc>
          <w:tcPr>
            <w:tcW w:w="0" w:type="auto"/>
            <w:hideMark/>
          </w:tcPr>
          <w:p w14:paraId="408BFEA7" w14:textId="77777777" w:rsidR="0016554F" w:rsidRDefault="0016554F" w:rsidP="002C0C1D">
            <w:pPr>
              <w:pStyle w:val="Compact"/>
            </w:pPr>
            <w:r>
              <w:t>50</w:t>
            </w:r>
          </w:p>
        </w:tc>
      </w:tr>
      <w:tr w:rsidR="0016554F" w14:paraId="766AA624" w14:textId="77777777" w:rsidTr="002C0C1D">
        <w:trPr>
          <w:jc w:val="center"/>
        </w:trPr>
        <w:tc>
          <w:tcPr>
            <w:tcW w:w="0" w:type="auto"/>
            <w:hideMark/>
          </w:tcPr>
          <w:p w14:paraId="1E6B5F3E" w14:textId="77777777" w:rsidR="0016554F" w:rsidRDefault="0016554F" w:rsidP="002C0C1D">
            <w:pPr>
              <w:pStyle w:val="Compact"/>
            </w:pPr>
            <w:r>
              <w:t>Apply Power Scaling Factor (2 Rx to 1 Rx)</w:t>
            </w:r>
          </w:p>
        </w:tc>
        <w:tc>
          <w:tcPr>
            <w:tcW w:w="0" w:type="auto"/>
            <w:hideMark/>
          </w:tcPr>
          <w:p w14:paraId="183187AC" w14:textId="77777777" w:rsidR="0016554F" w:rsidRDefault="0016554F" w:rsidP="002C0C1D">
            <w:pPr>
              <w:pStyle w:val="Compact"/>
            </w:pPr>
            <w:r>
              <w:t>50 * 0.7</w:t>
            </w:r>
          </w:p>
        </w:tc>
        <w:tc>
          <w:tcPr>
            <w:tcW w:w="0" w:type="auto"/>
            <w:hideMark/>
          </w:tcPr>
          <w:p w14:paraId="3F2E832A" w14:textId="77777777" w:rsidR="0016554F" w:rsidRDefault="0016554F" w:rsidP="002C0C1D">
            <w:pPr>
              <w:pStyle w:val="Compact"/>
            </w:pPr>
            <w:r>
              <w:t>35</w:t>
            </w:r>
          </w:p>
        </w:tc>
      </w:tr>
      <w:tr w:rsidR="0016554F" w14:paraId="7EF8B8C0" w14:textId="77777777" w:rsidTr="002C0C1D">
        <w:trPr>
          <w:jc w:val="center"/>
        </w:trPr>
        <w:tc>
          <w:tcPr>
            <w:tcW w:w="0" w:type="auto"/>
            <w:hideMark/>
          </w:tcPr>
          <w:p w14:paraId="7474A2A5" w14:textId="77777777" w:rsidR="0016554F" w:rsidRDefault="0016554F" w:rsidP="002C0C1D">
            <w:pPr>
              <w:pStyle w:val="Compact"/>
            </w:pPr>
            <w:r>
              <w:t>Additional Power Saving (by excluding PBCH processing)</w:t>
            </w:r>
          </w:p>
        </w:tc>
        <w:tc>
          <w:tcPr>
            <w:tcW w:w="0" w:type="auto"/>
            <w:hideMark/>
          </w:tcPr>
          <w:p w14:paraId="39907F9D" w14:textId="77777777" w:rsidR="0016554F" w:rsidRDefault="0016554F" w:rsidP="002C0C1D">
            <w:pPr>
              <w:pStyle w:val="Compact"/>
            </w:pPr>
            <w:r>
              <w:t>35 * 0.5</w:t>
            </w:r>
          </w:p>
        </w:tc>
        <w:tc>
          <w:tcPr>
            <w:tcW w:w="0" w:type="auto"/>
            <w:hideMark/>
          </w:tcPr>
          <w:p w14:paraId="777C849F" w14:textId="77777777" w:rsidR="0016554F" w:rsidRDefault="0016554F" w:rsidP="002C0C1D">
            <w:pPr>
              <w:pStyle w:val="Compact"/>
            </w:pPr>
            <w:r>
              <w:t>17.5</w:t>
            </w:r>
          </w:p>
        </w:tc>
      </w:tr>
      <w:tr w:rsidR="0016554F" w14:paraId="30FF9256" w14:textId="77777777" w:rsidTr="002C0C1D">
        <w:trPr>
          <w:jc w:val="center"/>
        </w:trPr>
        <w:tc>
          <w:tcPr>
            <w:tcW w:w="0" w:type="auto"/>
          </w:tcPr>
          <w:p w14:paraId="26D49AA8" w14:textId="77777777" w:rsidR="0016554F" w:rsidRDefault="0016554F" w:rsidP="002C0C1D">
            <w:pPr>
              <w:pStyle w:val="Compact"/>
            </w:pPr>
            <w:r>
              <w:t>R</w:t>
            </w:r>
            <w:r w:rsidRPr="0070507E">
              <w:t>elaxing LO requirement</w:t>
            </w:r>
          </w:p>
        </w:tc>
        <w:tc>
          <w:tcPr>
            <w:tcW w:w="0" w:type="auto"/>
          </w:tcPr>
          <w:p w14:paraId="453DF114" w14:textId="77777777" w:rsidR="0016554F" w:rsidRPr="0070507E" w:rsidRDefault="0016554F" w:rsidP="002C0C1D">
            <w:pPr>
              <w:pStyle w:val="Compact"/>
              <w:rPr>
                <w:rFonts w:eastAsia="DengXian"/>
              </w:rPr>
            </w:pPr>
            <w:r>
              <w:rPr>
                <w:rFonts w:eastAsia="DengXian" w:hint="eastAsia"/>
              </w:rPr>
              <w:t>1</w:t>
            </w:r>
            <w:r>
              <w:rPr>
                <w:rFonts w:eastAsia="DengXian"/>
              </w:rPr>
              <w:t>7.5*0.6</w:t>
            </w:r>
          </w:p>
        </w:tc>
        <w:tc>
          <w:tcPr>
            <w:tcW w:w="0" w:type="auto"/>
          </w:tcPr>
          <w:p w14:paraId="74566221" w14:textId="77777777" w:rsidR="0016554F" w:rsidRPr="003A5C1E" w:rsidRDefault="0016554F" w:rsidP="002C0C1D">
            <w:pPr>
              <w:pStyle w:val="Compact"/>
              <w:rPr>
                <w:rFonts w:eastAsia="DengXian"/>
              </w:rPr>
            </w:pPr>
            <w:r>
              <w:rPr>
                <w:rFonts w:eastAsia="DengXian" w:hint="eastAsia"/>
              </w:rPr>
              <w:t>1</w:t>
            </w:r>
            <w:r>
              <w:rPr>
                <w:rFonts w:eastAsia="DengXian"/>
              </w:rPr>
              <w:t>0.5</w:t>
            </w:r>
          </w:p>
        </w:tc>
      </w:tr>
    </w:tbl>
    <w:p w14:paraId="77183646" w14:textId="77777777" w:rsidR="0016554F" w:rsidRDefault="0016554F" w:rsidP="00A86376">
      <w:pPr>
        <w:rPr>
          <w:rFonts w:eastAsia="DengXian"/>
          <w:lang w:val="en-GB"/>
        </w:rPr>
      </w:pPr>
    </w:p>
    <w:p w14:paraId="50456009" w14:textId="218574D6" w:rsidR="00C81F83" w:rsidRPr="00A86376" w:rsidRDefault="00666D56" w:rsidP="00A86376">
      <w:pPr>
        <w:rPr>
          <w:rFonts w:eastAsia="DengXian"/>
          <w:lang w:val="en-GB"/>
        </w:rPr>
      </w:pPr>
      <w:r w:rsidRPr="00666D56">
        <w:rPr>
          <w:rFonts w:eastAsia="DengXian"/>
          <w:lang w:val="en-GB"/>
        </w:rPr>
        <w:lastRenderedPageBreak/>
        <w:t>Given the reduction in power consumption due to simplified FFT operation and PBCH processing, it seems reasonable to propose the relative power values for the “On” state as 10, 20, and 30 for 1 Rx.</w:t>
      </w:r>
      <w:r w:rsidR="006348FE">
        <w:rPr>
          <w:rFonts w:eastAsia="DengXian"/>
          <w:lang w:val="en-GB"/>
        </w:rPr>
        <w:t xml:space="preserve"> </w:t>
      </w:r>
      <w:r w:rsidR="006348FE" w:rsidRPr="006348FE">
        <w:rPr>
          <w:rFonts w:eastAsia="DengXian"/>
          <w:lang w:val="en-GB"/>
        </w:rPr>
        <w:t>This value of 10 accounts for both synchronization and measurement power consumption.</w:t>
      </w:r>
    </w:p>
    <w:p w14:paraId="536B3AC9" w14:textId="2D05F6F8" w:rsidR="00EF04D4" w:rsidRDefault="00EF04D4" w:rsidP="001B6DA6">
      <w:pPr>
        <w:rPr>
          <w:rFonts w:eastAsia="DengXian"/>
          <w:lang w:val="en-GB"/>
        </w:rPr>
      </w:pPr>
      <w:r w:rsidRPr="00EF04D4">
        <w:rPr>
          <w:rFonts w:eastAsia="DengXian"/>
          <w:lang w:val="en-GB"/>
        </w:rPr>
        <w:t>Once synchronization is achieved with timing error within half of CP and frequency error within 2ppm, LPWUS indication detection power consumption can be further reduced to 0.5, 1, 2, or 4. This is due to the decreased power consumption from using multiple T/F hypotheses after completing the initial synchronization.</w:t>
      </w:r>
    </w:p>
    <w:p w14:paraId="20CE7E0C" w14:textId="003B3157" w:rsidR="00D464A3" w:rsidRDefault="00D464A3" w:rsidP="001B6DA6">
      <w:pPr>
        <w:rPr>
          <w:lang w:val="en-GB"/>
        </w:rPr>
      </w:pPr>
      <w:r w:rsidRPr="00D464A3">
        <w:rPr>
          <w:rFonts w:eastAsia="DengXian"/>
          <w:noProof/>
          <w:lang w:val="en-GB"/>
        </w:rPr>
        <w:drawing>
          <wp:inline distT="0" distB="0" distL="0" distR="0" wp14:anchorId="79E094F1" wp14:editId="31DDC8E9">
            <wp:extent cx="5943600" cy="1807845"/>
            <wp:effectExtent l="0" t="0" r="0" b="1905"/>
            <wp:docPr id="6" name="Picture 6"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pic:nvPicPr>
                  <pic:blipFill>
                    <a:blip r:embed="rId11"/>
                    <a:stretch>
                      <a:fillRect/>
                    </a:stretch>
                  </pic:blipFill>
                  <pic:spPr>
                    <a:xfrm>
                      <a:off x="0" y="0"/>
                      <a:ext cx="5943600" cy="1807845"/>
                    </a:xfrm>
                    <a:prstGeom prst="rect">
                      <a:avLst/>
                    </a:prstGeom>
                  </pic:spPr>
                </pic:pic>
              </a:graphicData>
            </a:graphic>
          </wp:inline>
        </w:drawing>
      </w:r>
    </w:p>
    <w:p w14:paraId="79486C06" w14:textId="0713CB25" w:rsidR="00332988" w:rsidRDefault="002E79B9" w:rsidP="001E301F">
      <w:pPr>
        <w:pStyle w:val="Caption"/>
      </w:pPr>
      <w:r>
        <w:t xml:space="preserve">Figure </w:t>
      </w:r>
      <w:r w:rsidR="00AE45E4">
        <w:fldChar w:fldCharType="begin"/>
      </w:r>
      <w:r w:rsidR="00AE45E4">
        <w:instrText xml:space="preserve"> SEQ Figure \* ARABIC </w:instrText>
      </w:r>
      <w:r w:rsidR="00AE45E4">
        <w:fldChar w:fldCharType="separate"/>
      </w:r>
      <w:r w:rsidR="002D18D9">
        <w:rPr>
          <w:noProof/>
        </w:rPr>
        <w:t>1</w:t>
      </w:r>
      <w:r w:rsidR="00AE45E4">
        <w:rPr>
          <w:noProof/>
        </w:rPr>
        <w:fldChar w:fldCharType="end"/>
      </w:r>
      <w:r>
        <w:t xml:space="preserve">: </w:t>
      </w:r>
      <w:r w:rsidR="00896DDA">
        <w:t xml:space="preserve">Breakdown </w:t>
      </w:r>
      <w:r w:rsidR="003673AE">
        <w:t xml:space="preserve">of </w:t>
      </w:r>
      <w:r w:rsidR="00896DDA">
        <w:t>power consumption for LPWUS demod</w:t>
      </w:r>
      <w:r w:rsidR="003673AE">
        <w:t>.</w:t>
      </w:r>
      <w:r w:rsidR="00896DDA">
        <w:t xml:space="preserve"> and </w:t>
      </w:r>
      <w:r w:rsidR="00B40E68">
        <w:t>SSB sync</w:t>
      </w:r>
      <w:r w:rsidR="00F952F2">
        <w:t>/</w:t>
      </w:r>
      <w:r w:rsidR="00B40E68">
        <w:t>meas</w:t>
      </w:r>
      <w:r w:rsidR="00F952F2">
        <w:t>.</w:t>
      </w:r>
    </w:p>
    <w:p w14:paraId="666D4A94" w14:textId="4B77077E" w:rsidR="00E82541" w:rsidRPr="00E82541" w:rsidRDefault="00E82541" w:rsidP="00E82541">
      <w:pPr>
        <w:pStyle w:val="Proposal"/>
        <w:spacing w:before="240"/>
        <w:rPr>
          <w:rFonts w:eastAsia="DengXian"/>
          <w:lang w:val="en-GB"/>
        </w:rPr>
      </w:pPr>
      <w:bookmarkStart w:id="1" w:name="_Toc135044965"/>
      <w:r w:rsidRPr="00B777A5">
        <w:rPr>
          <w:rFonts w:eastAsia="DengXian"/>
          <w:lang w:val="en-GB"/>
        </w:rPr>
        <w:t>For OFDM-based LPWUR, the relative "On" state power value can be 10 for 1 Rx, considering reduced FFT, PBCH processing, and relaxed LO requirements. This value of 10 accounts for both synchronization and measurement power consumption.</w:t>
      </w:r>
      <w:bookmarkEnd w:id="1"/>
    </w:p>
    <w:p w14:paraId="1F01C963" w14:textId="09E4DFE2" w:rsidR="007506C1" w:rsidRPr="0016554F" w:rsidRDefault="001E301F" w:rsidP="0016554F">
      <w:pPr>
        <w:pStyle w:val="Proposal"/>
        <w:spacing w:before="240"/>
        <w:rPr>
          <w:rFonts w:eastAsia="DengXian"/>
          <w:lang w:val="en-GB"/>
        </w:rPr>
      </w:pPr>
      <w:bookmarkStart w:id="2" w:name="_Toc135044966"/>
      <w:r w:rsidRPr="001E301F">
        <w:rPr>
          <w:rFonts w:eastAsia="DengXian"/>
          <w:lang w:val="en-GB"/>
        </w:rPr>
        <w:t>For OFDM-based LPWUR, the relative "On" state power values can be further reduced to 0.5, 1, 2, or 4 for LPWUS indication demodulation when synchronization and measurement are performed independently.</w:t>
      </w:r>
      <w:bookmarkEnd w:id="2"/>
    </w:p>
    <w:p w14:paraId="7C07A821" w14:textId="77777777" w:rsidR="00722D2B" w:rsidRPr="00AE5E57" w:rsidRDefault="00722D2B" w:rsidP="003B389A">
      <w:pPr>
        <w:pStyle w:val="Proposal"/>
        <w:numPr>
          <w:ilvl w:val="0"/>
          <w:numId w:val="0"/>
        </w:numPr>
        <w:spacing w:before="240" w:after="0"/>
        <w:ind w:left="1304" w:hanging="1304"/>
        <w:rPr>
          <w:rFonts w:eastAsia="DengXian"/>
          <w:lang w:val="en-GB"/>
        </w:rPr>
      </w:pPr>
    </w:p>
    <w:p w14:paraId="560378B7" w14:textId="5D755C85" w:rsidR="00C80F1C" w:rsidRPr="00CD160D" w:rsidRDefault="008A1758" w:rsidP="00CD160D">
      <w:pPr>
        <w:rPr>
          <w:u w:val="single"/>
          <w:lang w:val="en-GB"/>
        </w:rPr>
      </w:pPr>
      <w:r w:rsidRPr="00CD160D">
        <w:rPr>
          <w:u w:val="single"/>
          <w:lang w:val="en-GB"/>
        </w:rPr>
        <w:t>LR Ramp-up time</w:t>
      </w:r>
    </w:p>
    <w:p w14:paraId="7CB1880C" w14:textId="77777777" w:rsidR="00240F8F" w:rsidRDefault="00240F8F" w:rsidP="00247AE2">
      <w:pPr>
        <w:rPr>
          <w:lang w:val="en-GB"/>
        </w:rPr>
      </w:pPr>
      <w:r w:rsidRPr="00240F8F">
        <w:rPr>
          <w:lang w:val="en-GB"/>
        </w:rPr>
        <w:t>The LR Ramp-up time proposal suggests adaptive ramp-up times for LP-WUR power models with OFDM, FSK, and OOK receivers. Ramp-up times vary based on relative power of ON states, assumed to be ≤5ms or 10ms for evaluation, dependent on power unit thresholds, and ranking from OFDM to OOK receivers.</w:t>
      </w:r>
    </w:p>
    <w:p w14:paraId="12CF31FC" w14:textId="47AAC0C1" w:rsidR="004D4306" w:rsidRPr="004D4306" w:rsidRDefault="004D4306" w:rsidP="00247AE2">
      <w:pPr>
        <w:rPr>
          <w:rFonts w:eastAsia="DengXian"/>
          <w:lang w:val="en-GB"/>
        </w:rPr>
      </w:pPr>
      <w:r>
        <w:rPr>
          <w:rFonts w:eastAsia="DengXian"/>
          <w:lang w:val="en-GB"/>
        </w:rPr>
        <w:t xml:space="preserve">However, </w:t>
      </w:r>
      <w:r w:rsidRPr="004D4306">
        <w:rPr>
          <w:rFonts w:eastAsia="DengXian"/>
          <w:lang w:val="en-GB"/>
        </w:rPr>
        <w:t>this part lacks a clear justification for selecting the 10 ms ramp-up time when the relative power is more than 1 unit. It also fails to provide evidence or support for this specific value.</w:t>
      </w:r>
    </w:p>
    <w:p w14:paraId="363122F1" w14:textId="5E5A77B0" w:rsidR="00B72A11" w:rsidRDefault="00247AE2" w:rsidP="00B72A11">
      <w:pPr>
        <w:rPr>
          <w:lang w:val="en-GB"/>
        </w:rPr>
      </w:pPr>
      <w:r>
        <w:rPr>
          <w:lang w:val="en-GB"/>
        </w:rPr>
        <w:t xml:space="preserve">Considering </w:t>
      </w:r>
      <w:r w:rsidRPr="00247AE2">
        <w:rPr>
          <w:lang w:val="en-GB"/>
        </w:rPr>
        <w:t xml:space="preserve">the typical ramp-up times ranging from tens of microseconds to a few milliseconds, we </w:t>
      </w:r>
      <w:r w:rsidR="00B72A11">
        <w:rPr>
          <w:lang w:val="en-GB"/>
        </w:rPr>
        <w:t xml:space="preserve">suggest </w:t>
      </w:r>
      <w:r w:rsidR="00B72A11" w:rsidRPr="00B72A11">
        <w:rPr>
          <w:lang w:val="en-GB"/>
        </w:rPr>
        <w:t>ramp-up time boundaries based on the relative power of LP-WUR ON state</w:t>
      </w:r>
      <w:r w:rsidR="00450554">
        <w:rPr>
          <w:lang w:val="en-GB"/>
        </w:rPr>
        <w:t xml:space="preserve"> without specific values at this stage.</w:t>
      </w:r>
    </w:p>
    <w:p w14:paraId="447D5DA2" w14:textId="66061D77" w:rsidR="007E42A6" w:rsidRDefault="00197706" w:rsidP="00197706">
      <w:pPr>
        <w:pStyle w:val="Caption"/>
        <w:rPr>
          <w:lang w:val="en-GB"/>
        </w:rPr>
      </w:pPr>
      <w:r>
        <w:t xml:space="preserve">Table </w:t>
      </w:r>
      <w:fldSimple w:instr=" SEQ Table \* ARABIC ">
        <w:r w:rsidR="002D18D9">
          <w:rPr>
            <w:noProof/>
          </w:rPr>
          <w:t>2</w:t>
        </w:r>
      </w:fldSimple>
      <w:r>
        <w:t xml:space="preserve">: </w:t>
      </w:r>
      <w:r w:rsidRPr="00197706">
        <w:t>Proposed Ramp-up Times for LP-WUR Based on Relative Power</w:t>
      </w:r>
    </w:p>
    <w:tbl>
      <w:tblPr>
        <w:tblStyle w:val="TableGrid"/>
        <w:tblW w:w="0" w:type="auto"/>
        <w:jc w:val="center"/>
        <w:tblLook w:val="0020" w:firstRow="1" w:lastRow="0" w:firstColumn="0" w:lastColumn="0" w:noHBand="0" w:noVBand="0"/>
      </w:tblPr>
      <w:tblGrid>
        <w:gridCol w:w="2721"/>
        <w:gridCol w:w="1843"/>
        <w:gridCol w:w="2314"/>
      </w:tblGrid>
      <w:tr w:rsidR="00A159B0" w14:paraId="5A2FAA37" w14:textId="77777777" w:rsidTr="00197706">
        <w:trPr>
          <w:jc w:val="center"/>
        </w:trPr>
        <w:tc>
          <w:tcPr>
            <w:tcW w:w="0" w:type="auto"/>
            <w:shd w:val="clear" w:color="auto" w:fill="F2F2F2" w:themeFill="background1" w:themeFillShade="F2"/>
            <w:hideMark/>
          </w:tcPr>
          <w:p w14:paraId="7775D1DB" w14:textId="77777777" w:rsidR="00A159B0" w:rsidRPr="00A159B0" w:rsidRDefault="00A159B0">
            <w:pPr>
              <w:pStyle w:val="Compact"/>
              <w:rPr>
                <w:b/>
                <w:bCs/>
                <w:lang w:eastAsia="en-US"/>
              </w:rPr>
            </w:pPr>
            <w:r w:rsidRPr="00A159B0">
              <w:rPr>
                <w:b/>
                <w:bCs/>
              </w:rPr>
              <w:t>Relative Power of LP-WUR ON</w:t>
            </w:r>
          </w:p>
        </w:tc>
        <w:tc>
          <w:tcPr>
            <w:tcW w:w="0" w:type="auto"/>
            <w:shd w:val="clear" w:color="auto" w:fill="F2F2F2" w:themeFill="background1" w:themeFillShade="F2"/>
            <w:hideMark/>
          </w:tcPr>
          <w:p w14:paraId="7E00BDC9" w14:textId="77777777" w:rsidR="00A159B0" w:rsidRPr="00A159B0" w:rsidRDefault="00A159B0">
            <w:pPr>
              <w:pStyle w:val="Compact"/>
              <w:rPr>
                <w:b/>
                <w:bCs/>
              </w:rPr>
            </w:pPr>
            <w:r w:rsidRPr="00A159B0">
              <w:rPr>
                <w:b/>
                <w:bCs/>
              </w:rPr>
              <w:t>Ramp-up Time (ms)</w:t>
            </w:r>
          </w:p>
        </w:tc>
        <w:tc>
          <w:tcPr>
            <w:tcW w:w="0" w:type="auto"/>
            <w:shd w:val="clear" w:color="auto" w:fill="F2F2F2" w:themeFill="background1" w:themeFillShade="F2"/>
            <w:hideMark/>
          </w:tcPr>
          <w:p w14:paraId="7D7DB257" w14:textId="77777777" w:rsidR="00A159B0" w:rsidRPr="00A159B0" w:rsidRDefault="00A159B0">
            <w:pPr>
              <w:pStyle w:val="Compact"/>
              <w:rPr>
                <w:b/>
                <w:bCs/>
              </w:rPr>
            </w:pPr>
            <w:r w:rsidRPr="00A159B0">
              <w:rPr>
                <w:b/>
                <w:bCs/>
              </w:rPr>
              <w:t>Justification</w:t>
            </w:r>
          </w:p>
        </w:tc>
      </w:tr>
      <w:tr w:rsidR="00A159B0" w14:paraId="6EE4C47B" w14:textId="77777777" w:rsidTr="00197706">
        <w:trPr>
          <w:jc w:val="center"/>
        </w:trPr>
        <w:tc>
          <w:tcPr>
            <w:tcW w:w="0" w:type="auto"/>
            <w:hideMark/>
          </w:tcPr>
          <w:p w14:paraId="71A1EE7F" w14:textId="52C306AF" w:rsidR="00A159B0" w:rsidRDefault="00851FD4">
            <w:pPr>
              <w:pStyle w:val="Compact"/>
            </w:pPr>
            <w:r w:rsidRPr="00851FD4">
              <w:t>≤ 1 unit</w:t>
            </w:r>
          </w:p>
        </w:tc>
        <w:tc>
          <w:tcPr>
            <w:tcW w:w="0" w:type="auto"/>
            <w:hideMark/>
          </w:tcPr>
          <w:p w14:paraId="6C477B44" w14:textId="08C65C76" w:rsidR="00A159B0" w:rsidRDefault="00851FD4">
            <w:pPr>
              <w:pStyle w:val="Compact"/>
            </w:pPr>
            <w:r w:rsidRPr="00851FD4">
              <w:t>≤ 5</w:t>
            </w:r>
          </w:p>
        </w:tc>
        <w:tc>
          <w:tcPr>
            <w:tcW w:w="0" w:type="auto"/>
            <w:hideMark/>
          </w:tcPr>
          <w:p w14:paraId="0D50C6BC" w14:textId="0D8D281F" w:rsidR="00A159B0" w:rsidRDefault="007E42A6">
            <w:pPr>
              <w:pStyle w:val="Compact"/>
            </w:pPr>
            <w:r w:rsidRPr="007E42A6">
              <w:t>Typical ramp-up times</w:t>
            </w:r>
          </w:p>
        </w:tc>
      </w:tr>
      <w:tr w:rsidR="00A159B0" w14:paraId="0A4F7960" w14:textId="77777777" w:rsidTr="00197706">
        <w:trPr>
          <w:jc w:val="center"/>
        </w:trPr>
        <w:tc>
          <w:tcPr>
            <w:tcW w:w="0" w:type="auto"/>
            <w:hideMark/>
          </w:tcPr>
          <w:p w14:paraId="595286A3" w14:textId="501B2FE0" w:rsidR="00A159B0" w:rsidRDefault="00851FD4">
            <w:pPr>
              <w:pStyle w:val="Compact"/>
            </w:pPr>
            <w:r w:rsidRPr="00851FD4">
              <w:t>&gt; 1 unit</w:t>
            </w:r>
          </w:p>
        </w:tc>
        <w:tc>
          <w:tcPr>
            <w:tcW w:w="0" w:type="auto"/>
            <w:hideMark/>
          </w:tcPr>
          <w:p w14:paraId="4E04010B" w14:textId="550553C8" w:rsidR="00A159B0" w:rsidRDefault="008764D4">
            <w:pPr>
              <w:pStyle w:val="Compact"/>
            </w:pPr>
            <w:r>
              <w:t>&gt;</w:t>
            </w:r>
            <w:r w:rsidR="00851FD4" w:rsidRPr="00851FD4">
              <w:t>10</w:t>
            </w:r>
          </w:p>
        </w:tc>
        <w:tc>
          <w:tcPr>
            <w:tcW w:w="0" w:type="auto"/>
            <w:hideMark/>
          </w:tcPr>
          <w:p w14:paraId="0AA8D712" w14:textId="363DCA32" w:rsidR="00A159B0" w:rsidRPr="008764D4" w:rsidRDefault="008764D4">
            <w:pPr>
              <w:pStyle w:val="Compact"/>
              <w:rPr>
                <w:rFonts w:eastAsia="DengXian"/>
              </w:rPr>
            </w:pPr>
            <w:r>
              <w:rPr>
                <w:rFonts w:eastAsia="DengXian"/>
              </w:rPr>
              <w:t>Reasonable to set a range</w:t>
            </w:r>
          </w:p>
        </w:tc>
      </w:tr>
    </w:tbl>
    <w:p w14:paraId="15A93CCA" w14:textId="77777777" w:rsidR="00C43821" w:rsidRDefault="00C43821" w:rsidP="00B72A11">
      <w:pPr>
        <w:rPr>
          <w:rFonts w:eastAsia="DengXian"/>
          <w:lang w:val="en-GB"/>
        </w:rPr>
      </w:pPr>
    </w:p>
    <w:p w14:paraId="260ED10F" w14:textId="0BF86679" w:rsidR="00D21E13" w:rsidRPr="00D21E13" w:rsidRDefault="00247AE2" w:rsidP="00D21E13">
      <w:pPr>
        <w:pStyle w:val="Proposal"/>
        <w:spacing w:before="240"/>
        <w:rPr>
          <w:lang w:val="en-GB"/>
        </w:rPr>
      </w:pPr>
      <w:bookmarkStart w:id="3" w:name="_Toc135044967"/>
      <w:r w:rsidRPr="00AF3FDD">
        <w:rPr>
          <w:lang w:val="en-GB"/>
        </w:rPr>
        <w:lastRenderedPageBreak/>
        <w:t>For LP-WUR ON relative power of no more than 1 unit, a ramp-up time of no larger than 5 ms.</w:t>
      </w:r>
      <w:r w:rsidR="00AF3FDD" w:rsidRPr="00AF3FDD">
        <w:rPr>
          <w:lang w:val="en-GB"/>
        </w:rPr>
        <w:t xml:space="preserve"> </w:t>
      </w:r>
      <w:r w:rsidRPr="00AF3FDD">
        <w:rPr>
          <w:lang w:val="en-GB"/>
        </w:rPr>
        <w:t>For LP-WUR ON relative power greater than 1 unit, a ramp-up time of no less than 10 ms.</w:t>
      </w:r>
      <w:bookmarkEnd w:id="3"/>
    </w:p>
    <w:p w14:paraId="1887FC24" w14:textId="77777777" w:rsidR="00DE7E16" w:rsidRPr="00893974" w:rsidRDefault="00DE7E16" w:rsidP="003B389A">
      <w:pPr>
        <w:spacing w:after="0"/>
        <w:rPr>
          <w:lang w:val="en-GB"/>
        </w:rPr>
      </w:pPr>
    </w:p>
    <w:p w14:paraId="00D61083" w14:textId="68282417" w:rsidR="008A1758" w:rsidRPr="00CD160D" w:rsidRDefault="00654453" w:rsidP="00CD160D">
      <w:pPr>
        <w:rPr>
          <w:u w:val="single"/>
          <w:lang w:val="en-GB"/>
        </w:rPr>
      </w:pPr>
      <w:r w:rsidRPr="00CD160D">
        <w:rPr>
          <w:u w:val="single"/>
          <w:lang w:val="en-GB"/>
        </w:rPr>
        <w:t>M</w:t>
      </w:r>
      <w:r w:rsidR="008A1758" w:rsidRPr="00CD160D">
        <w:rPr>
          <w:u w:val="single"/>
          <w:lang w:val="en-GB"/>
        </w:rPr>
        <w:t>easurement assumptions details</w:t>
      </w:r>
    </w:p>
    <w:p w14:paraId="0A39240E" w14:textId="6F8A6737" w:rsidR="007B3659" w:rsidRPr="007B3659" w:rsidRDefault="007B3659" w:rsidP="007B3659">
      <w:pPr>
        <w:rPr>
          <w:rFonts w:eastAsia="DengXian"/>
          <w:lang w:val="en-GB"/>
        </w:rPr>
      </w:pPr>
      <w:r w:rsidRPr="007B3659">
        <w:rPr>
          <w:rFonts w:eastAsia="DengXian"/>
          <w:lang w:val="en-GB"/>
        </w:rPr>
        <w:t>The RAN1#112b-e agreement specifies the synchronization signals' periodicity for LP-WUR power evaluation, taking into consideration existing SSB periodicity and LP-SS with periods {320ms, 640ms, 1280ms, 2560ms, 5120ms, 10240ms}. Companies are to report the purpose, such as LR synchronization and/or measurement, as well as provide any additional values and assumptions.</w:t>
      </w:r>
    </w:p>
    <w:p w14:paraId="344FE515" w14:textId="06E9BB7E" w:rsidR="007B3659" w:rsidRPr="007B3659" w:rsidRDefault="007B3659" w:rsidP="007B3659">
      <w:pPr>
        <w:rPr>
          <w:rFonts w:eastAsia="DengXian"/>
          <w:lang w:val="en-GB"/>
        </w:rPr>
      </w:pPr>
      <w:r w:rsidRPr="007B3659">
        <w:rPr>
          <w:rFonts w:eastAsia="DengXian"/>
          <w:lang w:val="en-GB"/>
        </w:rPr>
        <w:t>When LP-WUR reuses existing PSS and SSS for LR synchronization, the monitoring periodicity depends on the time and frequency error requirements, which can vary based on UE implementations. In the case of OOK-based LP-WUS, considering a target time error of 2.3us (7% of a 33.33us OFDM symbol with 30kHz SCS as the CP length), a frequency drift of 0.1 ppm/s, and the maximum frequency error of 20 ppm from the RTC, a minimum period of 320ms is sufficient.</w:t>
      </w:r>
    </w:p>
    <w:p w14:paraId="7814132B" w14:textId="0B39F72D" w:rsidR="007B3659" w:rsidRPr="007B3659" w:rsidRDefault="007B3659" w:rsidP="007B3659">
      <w:pPr>
        <w:rPr>
          <w:rFonts w:eastAsia="DengXian"/>
          <w:lang w:val="en-GB"/>
        </w:rPr>
      </w:pPr>
      <w:r w:rsidRPr="007B3659">
        <w:rPr>
          <w:rFonts w:eastAsia="DengXian"/>
          <w:lang w:val="en-GB"/>
        </w:rPr>
        <w:t xml:space="preserve">For LR measurement, if LP-WUR reuses existing PSS and SSS, the monitoring periodicity is determined by the existing RRM </w:t>
      </w:r>
      <w:proofErr w:type="gramStart"/>
      <w:r w:rsidR="00AE3B8E" w:rsidRPr="007B3659">
        <w:rPr>
          <w:rFonts w:eastAsia="DengXian"/>
          <w:lang w:val="en-GB"/>
        </w:rPr>
        <w:t>requirements</w:t>
      </w:r>
      <w:proofErr w:type="gramEnd"/>
      <w:r w:rsidRPr="007B3659">
        <w:rPr>
          <w:rFonts w:eastAsia="DengXian"/>
          <w:lang w:val="en-GB"/>
        </w:rPr>
        <w:t xml:space="preserve"> and the number of combinations required to offload RRM to LR. With an I-DRX cycle of 1.28s, a minimum period of 320ms can support 4 combinations, which is considered adequate.</w:t>
      </w:r>
    </w:p>
    <w:p w14:paraId="6B04AF52" w14:textId="49CC2435" w:rsidR="009E4955" w:rsidRDefault="00824C7A" w:rsidP="007B3659">
      <w:pPr>
        <w:rPr>
          <w:rFonts w:eastAsia="DengXian"/>
          <w:lang w:val="en-GB"/>
        </w:rPr>
      </w:pPr>
      <w:r>
        <w:rPr>
          <w:rFonts w:eastAsia="DengXian"/>
          <w:lang w:val="en-GB"/>
        </w:rPr>
        <w:t>For RRC CONNECTED</w:t>
      </w:r>
      <w:r w:rsidR="009E4955" w:rsidRPr="009E4955">
        <w:rPr>
          <w:rFonts w:eastAsia="DengXian"/>
          <w:lang w:val="en-GB"/>
        </w:rPr>
        <w:t xml:space="preserve">, a </w:t>
      </w:r>
      <w:r w:rsidR="009E4955" w:rsidRPr="009E4955">
        <w:rPr>
          <w:rFonts w:eastAsia="DengXian"/>
          <w:i/>
          <w:iCs/>
          <w:lang w:val="en-GB"/>
        </w:rPr>
        <w:t>known cell</w:t>
      </w:r>
      <w:r w:rsidR="009E4955" w:rsidRPr="009E4955">
        <w:rPr>
          <w:rFonts w:eastAsia="DengXian"/>
          <w:lang w:val="en-GB"/>
        </w:rPr>
        <w:t xml:space="preserve"> refers to a cell whose information is available to and recognized by</w:t>
      </w:r>
      <w:r w:rsidR="009E4955">
        <w:rPr>
          <w:rFonts w:eastAsia="DengXian"/>
          <w:lang w:val="en-GB"/>
        </w:rPr>
        <w:t xml:space="preserve"> UE</w:t>
      </w:r>
      <w:r w:rsidR="009E4955" w:rsidRPr="009E4955">
        <w:rPr>
          <w:rFonts w:eastAsia="DengXian"/>
          <w:lang w:val="en-GB"/>
        </w:rPr>
        <w:t xml:space="preserve">. This cell information may be acquired from previous measurements, network communications, or </w:t>
      </w:r>
      <w:proofErr w:type="spellStart"/>
      <w:r w:rsidR="00A77E58" w:rsidRPr="009E4955">
        <w:rPr>
          <w:rFonts w:eastAsia="DengXian"/>
          <w:lang w:val="en-GB"/>
        </w:rPr>
        <w:t>neighboring</w:t>
      </w:r>
      <w:proofErr w:type="spellEnd"/>
      <w:r w:rsidR="009E4955" w:rsidRPr="009E4955">
        <w:rPr>
          <w:rFonts w:eastAsia="DengXian"/>
          <w:lang w:val="en-GB"/>
        </w:rPr>
        <w:t xml:space="preserve"> cell broadcasts.</w:t>
      </w:r>
      <w:r w:rsidR="00A77E58">
        <w:rPr>
          <w:rFonts w:eastAsia="DengXian"/>
          <w:lang w:val="en-GB"/>
        </w:rPr>
        <w:t xml:space="preserve"> </w:t>
      </w:r>
      <w:r w:rsidR="00172703">
        <w:rPr>
          <w:rFonts w:eastAsia="DengXian"/>
          <w:lang w:val="en-GB"/>
        </w:rPr>
        <w:t>T</w:t>
      </w:r>
      <w:r w:rsidR="00172703" w:rsidRPr="00172703">
        <w:rPr>
          <w:rFonts w:eastAsia="DengXian"/>
          <w:lang w:val="en-GB"/>
        </w:rPr>
        <w:t xml:space="preserve">he 160ms duration typically </w:t>
      </w:r>
      <w:r w:rsidR="00172703">
        <w:rPr>
          <w:rFonts w:eastAsia="DengXian"/>
          <w:lang w:val="en-GB"/>
        </w:rPr>
        <w:t>is needed</w:t>
      </w:r>
      <w:r w:rsidR="00172703" w:rsidRPr="00172703">
        <w:rPr>
          <w:rFonts w:eastAsia="DengXian"/>
          <w:lang w:val="en-GB"/>
        </w:rPr>
        <w:t xml:space="preserve"> </w:t>
      </w:r>
      <w:r w:rsidR="0097168D" w:rsidRPr="0097168D">
        <w:rPr>
          <w:rFonts w:eastAsia="DengXian"/>
          <w:lang w:val="en-GB"/>
        </w:rPr>
        <w:t>for the UE to monitor and manage its connectivity</w:t>
      </w:r>
      <w:r w:rsidR="0097168D">
        <w:rPr>
          <w:rFonts w:eastAsia="DengXian"/>
          <w:lang w:val="en-GB"/>
        </w:rPr>
        <w:t>.</w:t>
      </w:r>
      <w:r w:rsidR="00DA00FD">
        <w:rPr>
          <w:rFonts w:eastAsia="DengXian"/>
          <w:lang w:val="en-GB"/>
        </w:rPr>
        <w:t xml:space="preserve"> Also, </w:t>
      </w:r>
      <w:r w:rsidR="00631A67">
        <w:rPr>
          <w:rFonts w:eastAsia="DengXian"/>
          <w:lang w:val="en-GB"/>
        </w:rPr>
        <w:t xml:space="preserve">for </w:t>
      </w:r>
      <w:r w:rsidR="00DA00FD" w:rsidRPr="00996ED5">
        <w:rPr>
          <w:rFonts w:eastAsia="DengXian"/>
          <w:lang w:val="en-GB"/>
        </w:rPr>
        <w:t xml:space="preserve">RLM </w:t>
      </w:r>
      <w:r w:rsidR="00DA00FD">
        <w:rPr>
          <w:rFonts w:eastAsia="DengXian"/>
          <w:lang w:val="en-GB"/>
        </w:rPr>
        <w:t xml:space="preserve">and </w:t>
      </w:r>
      <w:r w:rsidR="00DA00FD" w:rsidRPr="00B95D33">
        <w:rPr>
          <w:rFonts w:eastAsia="DengXian"/>
          <w:lang w:val="en-GB"/>
        </w:rPr>
        <w:t>BFD</w:t>
      </w:r>
      <w:r w:rsidR="00631A67">
        <w:rPr>
          <w:rFonts w:eastAsia="DengXian"/>
          <w:lang w:val="en-GB"/>
        </w:rPr>
        <w:t xml:space="preserve">, </w:t>
      </w:r>
      <w:r w:rsidR="00A03B2D">
        <w:rPr>
          <w:rFonts w:eastAsia="DengXian"/>
          <w:lang w:val="en-GB"/>
        </w:rPr>
        <w:t>the</w:t>
      </w:r>
      <w:r w:rsidR="00DA00FD" w:rsidRPr="00B95D33">
        <w:rPr>
          <w:rFonts w:eastAsia="DengXian"/>
          <w:lang w:val="en-GB"/>
        </w:rPr>
        <w:t xml:space="preserve"> measurement periodicity </w:t>
      </w:r>
      <w:r w:rsidR="00A03B2D">
        <w:rPr>
          <w:rFonts w:eastAsia="DengXian"/>
          <w:lang w:val="en-GB"/>
        </w:rPr>
        <w:t>is</w:t>
      </w:r>
      <w:r w:rsidR="00DA00FD" w:rsidRPr="00B95D33">
        <w:rPr>
          <w:rFonts w:eastAsia="DengXian"/>
          <w:lang w:val="en-GB"/>
        </w:rPr>
        <w:t xml:space="preserve"> </w:t>
      </w:r>
      <w:r w:rsidR="00DA00FD">
        <w:rPr>
          <w:rFonts w:eastAsia="DengXian"/>
          <w:lang w:val="en-GB"/>
        </w:rPr>
        <w:t xml:space="preserve">determined </w:t>
      </w:r>
      <w:r w:rsidR="00DA00FD" w:rsidRPr="00B95D33">
        <w:rPr>
          <w:rFonts w:eastAsia="DengXian"/>
          <w:lang w:val="en-GB"/>
        </w:rPr>
        <w:t>by</w:t>
      </w:r>
      <w:r w:rsidR="00DA00FD">
        <w:rPr>
          <w:rFonts w:eastAsia="DengXian"/>
          <w:lang w:val="en-GB"/>
        </w:rPr>
        <w:t xml:space="preserve"> C-DRX configurations, e.g., 40ms.</w:t>
      </w:r>
    </w:p>
    <w:p w14:paraId="4FCD439E" w14:textId="3795DB33" w:rsidR="00BA52F5" w:rsidRDefault="00BA52F5" w:rsidP="00BA52F5">
      <w:pPr>
        <w:rPr>
          <w:rFonts w:eastAsia="DengXian"/>
          <w:lang w:val="en-GB"/>
        </w:rPr>
      </w:pPr>
      <w:r w:rsidRPr="007B3659">
        <w:rPr>
          <w:rFonts w:eastAsia="DengXian"/>
          <w:lang w:val="en-GB"/>
        </w:rPr>
        <w:t xml:space="preserve">In summary, when LP-WUR employs existing SSB for synchronization and measurement to decode an OOK-based LP-WUS, the minimum periodicity for SSB monitoring can be set to </w:t>
      </w:r>
      <w:r>
        <w:rPr>
          <w:rFonts w:eastAsia="DengXian"/>
          <w:lang w:val="en-GB"/>
        </w:rPr>
        <w:t>40</w:t>
      </w:r>
      <w:r w:rsidR="00824C7A">
        <w:rPr>
          <w:rFonts w:eastAsia="DengXian"/>
          <w:lang w:val="en-GB"/>
        </w:rPr>
        <w:t>ms</w:t>
      </w:r>
      <w:r>
        <w:rPr>
          <w:rFonts w:eastAsia="DengXian"/>
          <w:lang w:val="en-GB"/>
        </w:rPr>
        <w:t>, 80</w:t>
      </w:r>
      <w:r w:rsidR="00824C7A">
        <w:rPr>
          <w:rFonts w:eastAsia="DengXian"/>
          <w:lang w:val="en-GB"/>
        </w:rPr>
        <w:t>ms</w:t>
      </w:r>
      <w:r>
        <w:rPr>
          <w:rFonts w:eastAsia="DengXian"/>
          <w:lang w:val="en-GB"/>
        </w:rPr>
        <w:t>, 160</w:t>
      </w:r>
      <w:r w:rsidR="00824C7A">
        <w:rPr>
          <w:rFonts w:eastAsia="DengXian"/>
          <w:lang w:val="en-GB"/>
        </w:rPr>
        <w:t>ms</w:t>
      </w:r>
      <w:r>
        <w:rPr>
          <w:rFonts w:eastAsia="DengXian"/>
          <w:lang w:val="en-GB"/>
        </w:rPr>
        <w:t xml:space="preserve">, </w:t>
      </w:r>
      <w:r w:rsidRPr="007B3659">
        <w:rPr>
          <w:rFonts w:eastAsia="DengXian"/>
          <w:lang w:val="en-GB"/>
        </w:rPr>
        <w:t>320ms, 640ms, or 1280ms. These values allow LP-WUR to efficiently process the OOK-based LP-WUS while conducting measurements.</w:t>
      </w:r>
    </w:p>
    <w:p w14:paraId="0D8089A6" w14:textId="583412FE" w:rsidR="00A31B51" w:rsidRDefault="00A31B51" w:rsidP="00A31B51">
      <w:pPr>
        <w:pStyle w:val="Caption"/>
        <w:rPr>
          <w:rFonts w:eastAsia="DengXian"/>
          <w:lang w:val="en-GB"/>
        </w:rPr>
      </w:pPr>
      <w:r>
        <w:t xml:space="preserve">Table </w:t>
      </w:r>
      <w:fldSimple w:instr=" SEQ Table \* ARABIC ">
        <w:r w:rsidR="002D18D9">
          <w:rPr>
            <w:noProof/>
          </w:rPr>
          <w:t>3</w:t>
        </w:r>
      </w:fldSimple>
      <w:r>
        <w:t xml:space="preserve">: </w:t>
      </w:r>
      <w:r w:rsidRPr="00A31B51">
        <w:t>Minimum Periodicity for SSB Monitoring in OOK-based LP-WUS Processing</w:t>
      </w:r>
    </w:p>
    <w:tbl>
      <w:tblPr>
        <w:tblStyle w:val="TableGrid"/>
        <w:tblW w:w="0" w:type="auto"/>
        <w:jc w:val="center"/>
        <w:tblLook w:val="0020" w:firstRow="1" w:lastRow="0" w:firstColumn="0" w:lastColumn="0" w:noHBand="0" w:noVBand="0"/>
      </w:tblPr>
      <w:tblGrid>
        <w:gridCol w:w="1756"/>
        <w:gridCol w:w="2167"/>
        <w:gridCol w:w="3564"/>
        <w:gridCol w:w="1481"/>
      </w:tblGrid>
      <w:tr w:rsidR="0001502E" w14:paraId="5B2EECED" w14:textId="77777777" w:rsidTr="001F6B9E">
        <w:trPr>
          <w:jc w:val="center"/>
        </w:trPr>
        <w:tc>
          <w:tcPr>
            <w:tcW w:w="0" w:type="auto"/>
            <w:shd w:val="clear" w:color="auto" w:fill="F2F2F2" w:themeFill="background1" w:themeFillShade="F2"/>
            <w:hideMark/>
          </w:tcPr>
          <w:p w14:paraId="4DD59462" w14:textId="77777777" w:rsidR="00FE33F7" w:rsidRPr="00FE33F7" w:rsidRDefault="00FE33F7">
            <w:pPr>
              <w:pStyle w:val="Compact"/>
              <w:rPr>
                <w:b/>
                <w:bCs/>
                <w:lang w:eastAsia="en-US"/>
              </w:rPr>
            </w:pPr>
            <w:r w:rsidRPr="00FE33F7">
              <w:rPr>
                <w:b/>
                <w:bCs/>
              </w:rPr>
              <w:t>Aspect</w:t>
            </w:r>
          </w:p>
        </w:tc>
        <w:tc>
          <w:tcPr>
            <w:tcW w:w="0" w:type="auto"/>
            <w:shd w:val="clear" w:color="auto" w:fill="F2F2F2" w:themeFill="background1" w:themeFillShade="F2"/>
            <w:hideMark/>
          </w:tcPr>
          <w:p w14:paraId="15AA5B88" w14:textId="77777777" w:rsidR="00FE33F7" w:rsidRPr="00FE33F7" w:rsidRDefault="00FE33F7">
            <w:pPr>
              <w:pStyle w:val="Compact"/>
              <w:rPr>
                <w:b/>
                <w:bCs/>
              </w:rPr>
            </w:pPr>
            <w:r w:rsidRPr="00FE33F7">
              <w:rPr>
                <w:b/>
                <w:bCs/>
              </w:rPr>
              <w:t>Target Value</w:t>
            </w:r>
          </w:p>
        </w:tc>
        <w:tc>
          <w:tcPr>
            <w:tcW w:w="0" w:type="auto"/>
            <w:shd w:val="clear" w:color="auto" w:fill="F2F2F2" w:themeFill="background1" w:themeFillShade="F2"/>
            <w:hideMark/>
          </w:tcPr>
          <w:p w14:paraId="43862169" w14:textId="77777777" w:rsidR="00FE33F7" w:rsidRPr="00FE33F7" w:rsidRDefault="00FE33F7">
            <w:pPr>
              <w:pStyle w:val="Compact"/>
              <w:rPr>
                <w:b/>
                <w:bCs/>
              </w:rPr>
            </w:pPr>
            <w:r w:rsidRPr="00FE33F7">
              <w:rPr>
                <w:b/>
                <w:bCs/>
              </w:rPr>
              <w:t>Consideration (error, drift)</w:t>
            </w:r>
          </w:p>
        </w:tc>
        <w:tc>
          <w:tcPr>
            <w:tcW w:w="0" w:type="auto"/>
            <w:shd w:val="clear" w:color="auto" w:fill="F2F2F2" w:themeFill="background1" w:themeFillShade="F2"/>
            <w:hideMark/>
          </w:tcPr>
          <w:p w14:paraId="0BBC8B0B" w14:textId="77777777" w:rsidR="00FE33F7" w:rsidRPr="00FE33F7" w:rsidRDefault="00FE33F7">
            <w:pPr>
              <w:pStyle w:val="Compact"/>
              <w:rPr>
                <w:b/>
                <w:bCs/>
              </w:rPr>
            </w:pPr>
            <w:r w:rsidRPr="00FE33F7">
              <w:rPr>
                <w:b/>
                <w:bCs/>
              </w:rPr>
              <w:t>Min Periodicity</w:t>
            </w:r>
          </w:p>
        </w:tc>
      </w:tr>
      <w:tr w:rsidR="0001502E" w14:paraId="3F01725B" w14:textId="77777777" w:rsidTr="001F6B9E">
        <w:trPr>
          <w:jc w:val="center"/>
        </w:trPr>
        <w:tc>
          <w:tcPr>
            <w:tcW w:w="0" w:type="auto"/>
            <w:hideMark/>
          </w:tcPr>
          <w:p w14:paraId="32442853" w14:textId="77777777" w:rsidR="00FE33F7" w:rsidRDefault="00FE33F7">
            <w:pPr>
              <w:pStyle w:val="Compact"/>
            </w:pPr>
            <w:r>
              <w:t>LR Synchronization</w:t>
            </w:r>
          </w:p>
        </w:tc>
        <w:tc>
          <w:tcPr>
            <w:tcW w:w="0" w:type="auto"/>
            <w:hideMark/>
          </w:tcPr>
          <w:p w14:paraId="7BCBC507" w14:textId="77777777" w:rsidR="00FE33F7" w:rsidRDefault="00FE33F7">
            <w:pPr>
              <w:pStyle w:val="Compact"/>
            </w:pPr>
            <w:r>
              <w:t>2.3 us</w:t>
            </w:r>
          </w:p>
        </w:tc>
        <w:tc>
          <w:tcPr>
            <w:tcW w:w="0" w:type="auto"/>
            <w:hideMark/>
          </w:tcPr>
          <w:p w14:paraId="53528551" w14:textId="77777777" w:rsidR="00FE33F7" w:rsidRDefault="00FE33F7">
            <w:pPr>
              <w:pStyle w:val="Compact"/>
            </w:pPr>
            <w:r>
              <w:t>0.1 ppm/s, 20 ppm from RTC</w:t>
            </w:r>
          </w:p>
        </w:tc>
        <w:tc>
          <w:tcPr>
            <w:tcW w:w="0" w:type="auto"/>
            <w:hideMark/>
          </w:tcPr>
          <w:p w14:paraId="1FD1644C" w14:textId="77777777" w:rsidR="00FE33F7" w:rsidRDefault="00FE33F7">
            <w:pPr>
              <w:pStyle w:val="Compact"/>
            </w:pPr>
            <w:r>
              <w:t>320 ms</w:t>
            </w:r>
          </w:p>
        </w:tc>
      </w:tr>
      <w:tr w:rsidR="0001502E" w14:paraId="0A067A2C" w14:textId="77777777" w:rsidTr="001F6B9E">
        <w:trPr>
          <w:jc w:val="center"/>
        </w:trPr>
        <w:tc>
          <w:tcPr>
            <w:tcW w:w="0" w:type="auto"/>
            <w:hideMark/>
          </w:tcPr>
          <w:p w14:paraId="358CD01F" w14:textId="77777777" w:rsidR="00FE33F7" w:rsidRDefault="00FE33F7">
            <w:pPr>
              <w:pStyle w:val="Compact"/>
            </w:pPr>
            <w:r>
              <w:t>LR Measurement</w:t>
            </w:r>
          </w:p>
        </w:tc>
        <w:tc>
          <w:tcPr>
            <w:tcW w:w="0" w:type="auto"/>
            <w:hideMark/>
          </w:tcPr>
          <w:p w14:paraId="7618FE8A" w14:textId="77777777" w:rsidR="00FE33F7" w:rsidRDefault="00FE33F7">
            <w:pPr>
              <w:pStyle w:val="Compact"/>
            </w:pPr>
            <w:r>
              <w:t>1.28 s</w:t>
            </w:r>
          </w:p>
        </w:tc>
        <w:tc>
          <w:tcPr>
            <w:tcW w:w="0" w:type="auto"/>
            <w:hideMark/>
          </w:tcPr>
          <w:p w14:paraId="37E9E6B3" w14:textId="77777777" w:rsidR="00FE33F7" w:rsidRDefault="00FE33F7">
            <w:pPr>
              <w:pStyle w:val="Compact"/>
            </w:pPr>
            <w:r>
              <w:t>Existing RRM requirements</w:t>
            </w:r>
          </w:p>
        </w:tc>
        <w:tc>
          <w:tcPr>
            <w:tcW w:w="0" w:type="auto"/>
            <w:hideMark/>
          </w:tcPr>
          <w:p w14:paraId="23443087" w14:textId="77777777" w:rsidR="00FE33F7" w:rsidRDefault="00FE33F7">
            <w:pPr>
              <w:pStyle w:val="Compact"/>
            </w:pPr>
            <w:r>
              <w:t>320 ms</w:t>
            </w:r>
          </w:p>
        </w:tc>
      </w:tr>
      <w:tr w:rsidR="0001502E" w14:paraId="70C45FEC" w14:textId="77777777" w:rsidTr="001F6B9E">
        <w:trPr>
          <w:jc w:val="center"/>
        </w:trPr>
        <w:tc>
          <w:tcPr>
            <w:tcW w:w="0" w:type="auto"/>
          </w:tcPr>
          <w:p w14:paraId="46419618" w14:textId="23C04534" w:rsidR="00F1496E" w:rsidRPr="00824C7A" w:rsidRDefault="00F1496E">
            <w:pPr>
              <w:pStyle w:val="Compact"/>
              <w:rPr>
                <w:rFonts w:eastAsia="DengXian"/>
              </w:rPr>
            </w:pPr>
            <w:r w:rsidRPr="00824C7A">
              <w:rPr>
                <w:rFonts w:eastAsia="DengXian"/>
              </w:rPr>
              <w:t>Known cell</w:t>
            </w:r>
            <w:r w:rsidR="004D60E0" w:rsidRPr="00824C7A">
              <w:rPr>
                <w:rFonts w:eastAsia="DengXian"/>
              </w:rPr>
              <w:t xml:space="preserve"> </w:t>
            </w:r>
          </w:p>
        </w:tc>
        <w:tc>
          <w:tcPr>
            <w:tcW w:w="0" w:type="auto"/>
          </w:tcPr>
          <w:p w14:paraId="5D27F414" w14:textId="059AE0F7" w:rsidR="00F1496E" w:rsidRPr="00824C7A" w:rsidRDefault="00F1496E">
            <w:pPr>
              <w:pStyle w:val="Compact"/>
              <w:rPr>
                <w:rFonts w:eastAsia="DengXian"/>
              </w:rPr>
            </w:pPr>
            <w:r w:rsidRPr="00824C7A">
              <w:rPr>
                <w:rFonts w:eastAsia="DengXian" w:hint="eastAsia"/>
              </w:rPr>
              <w:t>1</w:t>
            </w:r>
            <w:r w:rsidRPr="00824C7A">
              <w:rPr>
                <w:rFonts w:eastAsia="DengXian"/>
              </w:rPr>
              <w:t>60ms</w:t>
            </w:r>
          </w:p>
        </w:tc>
        <w:tc>
          <w:tcPr>
            <w:tcW w:w="0" w:type="auto"/>
          </w:tcPr>
          <w:p w14:paraId="60CB898B" w14:textId="7EB65C61" w:rsidR="00F1496E" w:rsidRPr="00824C7A" w:rsidRDefault="001F6B9E">
            <w:pPr>
              <w:pStyle w:val="Compact"/>
            </w:pPr>
            <w:r w:rsidRPr="001F6B9E">
              <w:t>RRC CONNECTED RRM requirements</w:t>
            </w:r>
          </w:p>
        </w:tc>
        <w:tc>
          <w:tcPr>
            <w:tcW w:w="0" w:type="auto"/>
          </w:tcPr>
          <w:p w14:paraId="7B687102" w14:textId="468DAD64" w:rsidR="00F1496E" w:rsidRPr="00824C7A" w:rsidRDefault="00F1496E">
            <w:pPr>
              <w:pStyle w:val="Compact"/>
              <w:rPr>
                <w:rFonts w:eastAsia="DengXian"/>
              </w:rPr>
            </w:pPr>
            <w:r w:rsidRPr="00824C7A">
              <w:rPr>
                <w:rFonts w:eastAsia="DengXian" w:hint="eastAsia"/>
              </w:rPr>
              <w:t>1</w:t>
            </w:r>
            <w:r w:rsidRPr="00824C7A">
              <w:rPr>
                <w:rFonts w:eastAsia="DengXian"/>
              </w:rPr>
              <w:t>60 ms</w:t>
            </w:r>
          </w:p>
        </w:tc>
      </w:tr>
      <w:tr w:rsidR="0001502E" w14:paraId="6E58C016" w14:textId="77777777" w:rsidTr="001F6B9E">
        <w:trPr>
          <w:jc w:val="center"/>
        </w:trPr>
        <w:tc>
          <w:tcPr>
            <w:tcW w:w="0" w:type="auto"/>
            <w:shd w:val="clear" w:color="auto" w:fill="auto"/>
          </w:tcPr>
          <w:p w14:paraId="16E123F0" w14:textId="282AC55D" w:rsidR="004D60E0" w:rsidRPr="008527E7" w:rsidRDefault="0001502E">
            <w:pPr>
              <w:pStyle w:val="Compact"/>
              <w:rPr>
                <w:rFonts w:eastAsia="DengXian"/>
              </w:rPr>
            </w:pPr>
            <w:r w:rsidRPr="008527E7">
              <w:rPr>
                <w:rFonts w:eastAsia="DengXian"/>
              </w:rPr>
              <w:t>RLM/BFD</w:t>
            </w:r>
          </w:p>
        </w:tc>
        <w:tc>
          <w:tcPr>
            <w:tcW w:w="0" w:type="auto"/>
            <w:shd w:val="clear" w:color="auto" w:fill="auto"/>
          </w:tcPr>
          <w:p w14:paraId="562C6628" w14:textId="7B50E513" w:rsidR="004D60E0" w:rsidRPr="008527E7" w:rsidRDefault="0001502E" w:rsidP="00484B73">
            <w:pPr>
              <w:pStyle w:val="Compact"/>
              <w:jc w:val="left"/>
              <w:rPr>
                <w:rFonts w:eastAsia="DengXian"/>
              </w:rPr>
            </w:pPr>
            <w:r w:rsidRPr="008527E7">
              <w:rPr>
                <w:rFonts w:eastAsia="DengXian"/>
              </w:rPr>
              <w:t>C-DRX cycle (e.g., 40ms)</w:t>
            </w:r>
          </w:p>
        </w:tc>
        <w:tc>
          <w:tcPr>
            <w:tcW w:w="0" w:type="auto"/>
            <w:shd w:val="clear" w:color="auto" w:fill="auto"/>
          </w:tcPr>
          <w:p w14:paraId="005800AD" w14:textId="68F04FA3" w:rsidR="004D60E0" w:rsidRPr="008527E7" w:rsidRDefault="001F6B9E" w:rsidP="00484B73">
            <w:pPr>
              <w:pStyle w:val="Compact"/>
              <w:jc w:val="left"/>
            </w:pPr>
            <w:r w:rsidRPr="001F6B9E">
              <w:t>RRC CONNECTED RLM/BFD requirements</w:t>
            </w:r>
          </w:p>
        </w:tc>
        <w:tc>
          <w:tcPr>
            <w:tcW w:w="0" w:type="auto"/>
            <w:shd w:val="clear" w:color="auto" w:fill="auto"/>
          </w:tcPr>
          <w:p w14:paraId="4B1E8ECA" w14:textId="11F39596" w:rsidR="004D60E0" w:rsidRPr="008527E7" w:rsidRDefault="0001502E">
            <w:pPr>
              <w:pStyle w:val="Compact"/>
              <w:rPr>
                <w:rFonts w:eastAsia="DengXian"/>
              </w:rPr>
            </w:pPr>
            <w:r w:rsidRPr="008527E7">
              <w:rPr>
                <w:rFonts w:eastAsia="DengXian" w:hint="eastAsia"/>
              </w:rPr>
              <w:t>4</w:t>
            </w:r>
            <w:r w:rsidRPr="008527E7">
              <w:rPr>
                <w:rFonts w:eastAsia="DengXian"/>
              </w:rPr>
              <w:t>0 ms</w:t>
            </w:r>
          </w:p>
        </w:tc>
      </w:tr>
    </w:tbl>
    <w:p w14:paraId="51CB6C36" w14:textId="77777777" w:rsidR="00947C68" w:rsidRDefault="00947C68" w:rsidP="007B3659">
      <w:pPr>
        <w:rPr>
          <w:rFonts w:eastAsia="DengXian"/>
          <w:lang w:val="en-GB"/>
        </w:rPr>
      </w:pPr>
    </w:p>
    <w:p w14:paraId="4090E928" w14:textId="2DB9029C" w:rsidR="00EB2BA5" w:rsidRDefault="008969D4" w:rsidP="00C76567">
      <w:pPr>
        <w:pStyle w:val="Proposal"/>
        <w:spacing w:before="240"/>
        <w:rPr>
          <w:rFonts w:eastAsia="DengXian"/>
          <w:lang w:val="en-GB"/>
        </w:rPr>
      </w:pPr>
      <w:bookmarkStart w:id="4" w:name="_Toc135044968"/>
      <w:r w:rsidRPr="008969D4">
        <w:rPr>
          <w:rFonts w:eastAsia="DengXian"/>
          <w:lang w:val="en-GB"/>
        </w:rPr>
        <w:t>For LP-WUR using SSB to decode OOK-based LP-WUS, candidate SSB monitoring periodicities can be 40ms, 80ms, 160ms, 320ms, 640ms, or 1280ms, depending on functionalities and operation modes.</w:t>
      </w:r>
      <w:bookmarkEnd w:id="4"/>
    </w:p>
    <w:p w14:paraId="6305578D" w14:textId="77777777" w:rsidR="00C76567" w:rsidRPr="00EB2BA5" w:rsidRDefault="00C76567" w:rsidP="005928FD">
      <w:pPr>
        <w:pStyle w:val="Proposal"/>
        <w:numPr>
          <w:ilvl w:val="0"/>
          <w:numId w:val="0"/>
        </w:numPr>
        <w:spacing w:before="240" w:after="0"/>
        <w:ind w:left="1304" w:hanging="1304"/>
        <w:rPr>
          <w:rFonts w:eastAsia="DengXian"/>
          <w:lang w:val="en-GB"/>
        </w:rPr>
      </w:pPr>
    </w:p>
    <w:p w14:paraId="34F107AF" w14:textId="05752867" w:rsidR="003850B1" w:rsidRPr="00CD160D" w:rsidRDefault="003850B1" w:rsidP="00CD160D">
      <w:pPr>
        <w:rPr>
          <w:u w:val="single"/>
          <w:lang w:val="en-GB"/>
        </w:rPr>
      </w:pPr>
      <w:r w:rsidRPr="00CD160D">
        <w:rPr>
          <w:u w:val="single"/>
          <w:lang w:val="en-GB"/>
        </w:rPr>
        <w:t>Sync/re-sync assumption</w:t>
      </w:r>
    </w:p>
    <w:p w14:paraId="25DE3E25" w14:textId="0D848FA2" w:rsidR="00FB4F8D" w:rsidRDefault="00FB4F8D" w:rsidP="00B7036A">
      <w:pPr>
        <w:rPr>
          <w:lang w:val="en-GB"/>
        </w:rPr>
      </w:pPr>
      <w:r w:rsidRPr="00FB4F8D">
        <w:rPr>
          <w:lang w:val="en-GB"/>
        </w:rPr>
        <w:t>The Sync/re-sync assumption discussion for LP-WUS RRM revolves around MR sync/re-sync SSBs and LP-WUR assistance. Companies consider Alt 1, reporting individual assumptions, and Alt 2, agreeing on values. Most prefer Alt 2 but accept Alt 1 if consensus is not reached. A decision is still pending.</w:t>
      </w:r>
    </w:p>
    <w:p w14:paraId="3DA5BD32" w14:textId="13A8680F" w:rsidR="000717D7" w:rsidRDefault="00C50DDA" w:rsidP="00B04758">
      <w:pPr>
        <w:rPr>
          <w:lang w:val="en-GB"/>
        </w:rPr>
      </w:pPr>
      <w:r w:rsidRPr="00C50DDA">
        <w:rPr>
          <w:lang w:val="en-GB"/>
        </w:rPr>
        <w:lastRenderedPageBreak/>
        <w:t>The key issue is determining if LP-WUR assists MR in time and frequency synchronization. LP-WUR can help reduce blind search but requires maintaining clock and PLL during MR's ultra-deep sleep. Despite this assistance, 3 SSBs are needed for AGC settling. It is recommended to consider at least 3 SSBs for FR1 evaluation.</w:t>
      </w:r>
    </w:p>
    <w:p w14:paraId="25B0E77A" w14:textId="64000B0A" w:rsidR="00096CAD" w:rsidRDefault="00A005E3" w:rsidP="00A005E3">
      <w:pPr>
        <w:pStyle w:val="Caption"/>
        <w:rPr>
          <w:lang w:val="en-GB"/>
        </w:rPr>
      </w:pPr>
      <w:r>
        <w:t xml:space="preserve">Table </w:t>
      </w:r>
      <w:r w:rsidR="00AE45E4">
        <w:fldChar w:fldCharType="begin"/>
      </w:r>
      <w:r w:rsidR="00AE45E4">
        <w:instrText xml:space="preserve"> SEQ Table \* ARABIC </w:instrText>
      </w:r>
      <w:r w:rsidR="00AE45E4">
        <w:fldChar w:fldCharType="separate"/>
      </w:r>
      <w:r w:rsidR="002D18D9">
        <w:rPr>
          <w:noProof/>
        </w:rPr>
        <w:t>4</w:t>
      </w:r>
      <w:r w:rsidR="00AE45E4">
        <w:rPr>
          <w:noProof/>
        </w:rPr>
        <w:fldChar w:fldCharType="end"/>
      </w:r>
      <w:r>
        <w:t xml:space="preserve">: </w:t>
      </w:r>
      <w:r w:rsidRPr="00A005E3">
        <w:t>Key Factors Supporting the Use of At Least 3 SSBs</w:t>
      </w:r>
    </w:p>
    <w:tbl>
      <w:tblPr>
        <w:tblStyle w:val="PlainTable2"/>
        <w:tblW w:w="0" w:type="auto"/>
        <w:jc w:val="center"/>
        <w:tblLook w:val="0020" w:firstRow="1" w:lastRow="0" w:firstColumn="0" w:lastColumn="0" w:noHBand="0" w:noVBand="0"/>
      </w:tblPr>
      <w:tblGrid>
        <w:gridCol w:w="1754"/>
        <w:gridCol w:w="4669"/>
        <w:gridCol w:w="1908"/>
      </w:tblGrid>
      <w:tr w:rsidR="00096CAD" w14:paraId="59ACB8EB" w14:textId="77777777" w:rsidTr="009244A6">
        <w:trPr>
          <w:cnfStyle w:val="100000000000" w:firstRow="1" w:lastRow="0" w:firstColumn="0" w:lastColumn="0" w:oddVBand="0" w:evenVBand="0" w:oddHBand="0"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3D357E3E" w14:textId="77777777" w:rsidR="00096CAD" w:rsidRDefault="00096CAD">
            <w:pPr>
              <w:pStyle w:val="Compact"/>
              <w:rPr>
                <w:lang w:eastAsia="en-US"/>
              </w:rPr>
            </w:pPr>
            <w:r>
              <w:t>Reason</w:t>
            </w:r>
          </w:p>
        </w:tc>
        <w:tc>
          <w:tcPr>
            <w:cnfStyle w:val="000001000000" w:firstRow="0" w:lastRow="0" w:firstColumn="0" w:lastColumn="0" w:oddVBand="0" w:evenVBand="1" w:oddHBand="0" w:evenHBand="0" w:firstRowFirstColumn="0" w:firstRowLastColumn="0" w:lastRowFirstColumn="0" w:lastRowLastColumn="0"/>
            <w:tcW w:w="0" w:type="auto"/>
            <w:shd w:val="clear" w:color="auto" w:fill="F2F2F2" w:themeFill="background1" w:themeFillShade="F2"/>
            <w:hideMark/>
          </w:tcPr>
          <w:p w14:paraId="4838E21F" w14:textId="77777777" w:rsidR="00096CAD" w:rsidRDefault="00096CAD">
            <w:pPr>
              <w:pStyle w:val="Compact"/>
            </w:pPr>
            <w:r>
              <w:t>Explanation</w:t>
            </w:r>
          </w:p>
        </w:tc>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494791AF" w14:textId="77777777" w:rsidR="00096CAD" w:rsidRDefault="00096CAD">
            <w:pPr>
              <w:pStyle w:val="Compact"/>
            </w:pPr>
            <w:r>
              <w:t>Outcome</w:t>
            </w:r>
          </w:p>
        </w:tc>
      </w:tr>
      <w:tr w:rsidR="00096CAD" w14:paraId="7333EA56" w14:textId="77777777" w:rsidTr="009244A6">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0" w:type="auto"/>
            <w:hideMark/>
          </w:tcPr>
          <w:p w14:paraId="523F011D" w14:textId="77777777" w:rsidR="00096CAD" w:rsidRDefault="00096CAD">
            <w:pPr>
              <w:pStyle w:val="Compact"/>
            </w:pPr>
            <w:r>
              <w:t>AGC settling</w:t>
            </w:r>
          </w:p>
        </w:tc>
        <w:tc>
          <w:tcPr>
            <w:cnfStyle w:val="000001000000" w:firstRow="0" w:lastRow="0" w:firstColumn="0" w:lastColumn="0" w:oddVBand="0" w:evenVBand="1" w:oddHBand="0" w:evenHBand="0" w:firstRowFirstColumn="0" w:firstRowLastColumn="0" w:lastRowFirstColumn="0" w:lastRowLastColumn="0"/>
            <w:tcW w:w="0" w:type="auto"/>
            <w:hideMark/>
          </w:tcPr>
          <w:p w14:paraId="561A8508" w14:textId="77777777" w:rsidR="00096CAD" w:rsidRDefault="00096CAD">
            <w:pPr>
              <w:pStyle w:val="Compact"/>
            </w:pPr>
            <w:r>
              <w:t>Initial signal strength adjustment</w:t>
            </w:r>
          </w:p>
        </w:tc>
        <w:tc>
          <w:tcPr>
            <w:cnfStyle w:val="000010000000" w:firstRow="0" w:lastRow="0" w:firstColumn="0" w:lastColumn="0" w:oddVBand="1" w:evenVBand="0" w:oddHBand="0" w:evenHBand="0" w:firstRowFirstColumn="0" w:firstRowLastColumn="0" w:lastRowFirstColumn="0" w:lastRowLastColumn="0"/>
            <w:tcW w:w="0" w:type="auto"/>
            <w:hideMark/>
          </w:tcPr>
          <w:p w14:paraId="526E7965" w14:textId="77777777" w:rsidR="00096CAD" w:rsidRDefault="00096CAD">
            <w:pPr>
              <w:pStyle w:val="Compact"/>
            </w:pPr>
            <w:r>
              <w:t>Need for 3 SSBs</w:t>
            </w:r>
          </w:p>
        </w:tc>
      </w:tr>
      <w:tr w:rsidR="00096CAD" w14:paraId="29264717" w14:textId="77777777" w:rsidTr="009244A6">
        <w:trPr>
          <w:jc w:val="center"/>
        </w:trPr>
        <w:tc>
          <w:tcPr>
            <w:cnfStyle w:val="000010000000" w:firstRow="0" w:lastRow="0" w:firstColumn="0" w:lastColumn="0" w:oddVBand="1" w:evenVBand="0" w:oddHBand="0" w:evenHBand="0" w:firstRowFirstColumn="0" w:firstRowLastColumn="0" w:lastRowFirstColumn="0" w:lastRowLastColumn="0"/>
            <w:tcW w:w="0" w:type="auto"/>
            <w:hideMark/>
          </w:tcPr>
          <w:p w14:paraId="29B1CC7F" w14:textId="77777777" w:rsidR="00096CAD" w:rsidRDefault="00096CAD">
            <w:pPr>
              <w:pStyle w:val="Compact"/>
            </w:pPr>
            <w:r>
              <w:t>Sync process</w:t>
            </w:r>
          </w:p>
        </w:tc>
        <w:tc>
          <w:tcPr>
            <w:cnfStyle w:val="000001000000" w:firstRow="0" w:lastRow="0" w:firstColumn="0" w:lastColumn="0" w:oddVBand="0" w:evenVBand="1" w:oddHBand="0" w:evenHBand="0" w:firstRowFirstColumn="0" w:firstRowLastColumn="0" w:lastRowFirstColumn="0" w:lastRowLastColumn="0"/>
            <w:tcW w:w="0" w:type="auto"/>
            <w:hideMark/>
          </w:tcPr>
          <w:p w14:paraId="24FEE34E" w14:textId="77777777" w:rsidR="00096CAD" w:rsidRDefault="00096CAD">
            <w:pPr>
              <w:pStyle w:val="Compact"/>
            </w:pPr>
            <w:r>
              <w:t>Time for system stability and performance</w:t>
            </w:r>
          </w:p>
        </w:tc>
        <w:tc>
          <w:tcPr>
            <w:cnfStyle w:val="000010000000" w:firstRow="0" w:lastRow="0" w:firstColumn="0" w:lastColumn="0" w:oddVBand="1" w:evenVBand="0" w:oddHBand="0" w:evenHBand="0" w:firstRowFirstColumn="0" w:firstRowLastColumn="0" w:lastRowFirstColumn="0" w:lastRowLastColumn="0"/>
            <w:tcW w:w="0" w:type="auto"/>
            <w:hideMark/>
          </w:tcPr>
          <w:p w14:paraId="6162DF88" w14:textId="77777777" w:rsidR="00096CAD" w:rsidRDefault="00096CAD">
            <w:pPr>
              <w:pStyle w:val="Compact"/>
            </w:pPr>
            <w:r>
              <w:t>Justifies 3 SSBs</w:t>
            </w:r>
          </w:p>
        </w:tc>
      </w:tr>
      <w:tr w:rsidR="00096CAD" w14:paraId="791BBEAB" w14:textId="77777777" w:rsidTr="009244A6">
        <w:trPr>
          <w:cnfStyle w:val="000000100000" w:firstRow="0" w:lastRow="0" w:firstColumn="0" w:lastColumn="0" w:oddVBand="0" w:evenVBand="0" w:oddHBand="1" w:evenHBand="0" w:firstRowFirstColumn="0" w:firstRowLastColumn="0" w:lastRowFirstColumn="0" w:lastRowLastColumn="0"/>
          <w:trHeight w:val="77"/>
          <w:jc w:val="center"/>
        </w:trPr>
        <w:tc>
          <w:tcPr>
            <w:cnfStyle w:val="000010000000" w:firstRow="0" w:lastRow="0" w:firstColumn="0" w:lastColumn="0" w:oddVBand="1" w:evenVBand="0" w:oddHBand="0" w:evenHBand="0" w:firstRowFirstColumn="0" w:firstRowLastColumn="0" w:lastRowFirstColumn="0" w:lastRowLastColumn="0"/>
            <w:tcW w:w="0" w:type="auto"/>
            <w:hideMark/>
          </w:tcPr>
          <w:p w14:paraId="3C81F94C" w14:textId="77777777" w:rsidR="00096CAD" w:rsidRDefault="00096CAD">
            <w:pPr>
              <w:pStyle w:val="Compact"/>
            </w:pPr>
            <w:r>
              <w:t>LP-WUR assistance</w:t>
            </w:r>
          </w:p>
        </w:tc>
        <w:tc>
          <w:tcPr>
            <w:cnfStyle w:val="000001000000" w:firstRow="0" w:lastRow="0" w:firstColumn="0" w:lastColumn="0" w:oddVBand="0" w:evenVBand="1" w:oddHBand="0" w:evenHBand="0" w:firstRowFirstColumn="0" w:firstRowLastColumn="0" w:lastRowFirstColumn="0" w:lastRowLastColumn="0"/>
            <w:tcW w:w="0" w:type="auto"/>
            <w:hideMark/>
          </w:tcPr>
          <w:p w14:paraId="6145BE6F" w14:textId="77777777" w:rsidR="00096CAD" w:rsidRDefault="00096CAD">
            <w:pPr>
              <w:pStyle w:val="Compact"/>
            </w:pPr>
            <w:r>
              <w:t>Reduces blind search, but not sufficient for elimination</w:t>
            </w:r>
          </w:p>
        </w:tc>
        <w:tc>
          <w:tcPr>
            <w:cnfStyle w:val="000010000000" w:firstRow="0" w:lastRow="0" w:firstColumn="0" w:lastColumn="0" w:oddVBand="1" w:evenVBand="0" w:oddHBand="0" w:evenHBand="0" w:firstRowFirstColumn="0" w:firstRowLastColumn="0" w:lastRowFirstColumn="0" w:lastRowLastColumn="0"/>
            <w:tcW w:w="0" w:type="auto"/>
            <w:hideMark/>
          </w:tcPr>
          <w:p w14:paraId="4BA7A2C2" w14:textId="77777777" w:rsidR="00096CAD" w:rsidRDefault="00096CAD" w:rsidP="00096CAD">
            <w:pPr>
              <w:pStyle w:val="Compact"/>
              <w:jc w:val="left"/>
            </w:pPr>
            <w:r>
              <w:t>3 SSBs still necessary</w:t>
            </w:r>
          </w:p>
        </w:tc>
      </w:tr>
    </w:tbl>
    <w:p w14:paraId="4ACD2EEC" w14:textId="77777777" w:rsidR="004B2223" w:rsidRPr="004B2223" w:rsidRDefault="004B2223" w:rsidP="00B04758">
      <w:pPr>
        <w:rPr>
          <w:rFonts w:eastAsia="DengXian"/>
          <w:lang w:val="en-GB"/>
        </w:rPr>
      </w:pPr>
    </w:p>
    <w:p w14:paraId="031BCCD1" w14:textId="7EAE141C" w:rsidR="00C50DDA" w:rsidRDefault="004B1BB6" w:rsidP="004B1BB6">
      <w:pPr>
        <w:pStyle w:val="Proposal"/>
        <w:spacing w:before="240"/>
        <w:rPr>
          <w:lang w:val="en-GB"/>
        </w:rPr>
      </w:pPr>
      <w:bookmarkStart w:id="5" w:name="_Toc135044969"/>
      <w:r w:rsidRPr="004B1BB6">
        <w:rPr>
          <w:rFonts w:eastAsia="DengXian"/>
          <w:lang w:val="en-GB"/>
        </w:rPr>
        <w:t>For FR1 evaluation,</w:t>
      </w:r>
      <w:r>
        <w:rPr>
          <w:rFonts w:eastAsia="DengXian"/>
          <w:lang w:val="en-GB"/>
        </w:rPr>
        <w:t xml:space="preserve"> n</w:t>
      </w:r>
      <w:r w:rsidRPr="004B1BB6">
        <w:rPr>
          <w:rFonts w:eastAsia="DengXian"/>
          <w:lang w:val="en-GB"/>
        </w:rPr>
        <w:t>umber of SSBs for sync/re-sync for MR can be at least 3</w:t>
      </w:r>
      <w:r w:rsidR="00C92DE1">
        <w:rPr>
          <w:rFonts w:eastAsia="DengXian"/>
          <w:lang w:val="en-GB"/>
        </w:rPr>
        <w:t xml:space="preserve"> for AGC settling</w:t>
      </w:r>
      <w:r>
        <w:rPr>
          <w:rFonts w:eastAsia="DengXian"/>
          <w:lang w:val="en-GB"/>
        </w:rPr>
        <w:t>.</w:t>
      </w:r>
      <w:bookmarkEnd w:id="5"/>
    </w:p>
    <w:p w14:paraId="348601B4" w14:textId="77777777" w:rsidR="004B1BB6" w:rsidRPr="008E2334" w:rsidRDefault="004B1BB6" w:rsidP="004B1BB6">
      <w:pPr>
        <w:spacing w:after="0"/>
        <w:rPr>
          <w:lang w:val="en-GB"/>
        </w:rPr>
      </w:pPr>
    </w:p>
    <w:p w14:paraId="292AA7DC" w14:textId="1EF50C72" w:rsidR="00B04758" w:rsidRDefault="00B04758" w:rsidP="00B04758">
      <w:pPr>
        <w:pStyle w:val="Heading2"/>
      </w:pPr>
      <w:r>
        <w:t xml:space="preserve">Coverage </w:t>
      </w:r>
    </w:p>
    <w:p w14:paraId="12210684" w14:textId="4C98EC67" w:rsidR="00961763" w:rsidRDefault="00961763" w:rsidP="00CD160D">
      <w:pPr>
        <w:rPr>
          <w:u w:val="single"/>
        </w:rPr>
      </w:pPr>
      <w:r w:rsidRPr="00CD160D">
        <w:rPr>
          <w:u w:val="single"/>
        </w:rPr>
        <w:t>Frequency error/drifting</w:t>
      </w:r>
    </w:p>
    <w:p w14:paraId="5F8BE0D5" w14:textId="77777777" w:rsidR="00D80A0F" w:rsidRPr="00D80A0F" w:rsidRDefault="00D80A0F" w:rsidP="00D80A0F">
      <w:r w:rsidRPr="00D80A0F">
        <w:t xml:space="preserve">During RAN1#112b-e, a working assumption for frequency error in Model 1 specified calculating </w:t>
      </w:r>
      <w:proofErr w:type="spellStart"/>
      <w:r w:rsidRPr="00D80A0F">
        <w:t>Fd</w:t>
      </w:r>
      <w:proofErr w:type="spellEnd"/>
      <w:r w:rsidRPr="00D80A0F">
        <w:t xml:space="preserve">(ppm) as </w:t>
      </w:r>
      <w:proofErr w:type="spellStart"/>
      <w:r w:rsidRPr="00D80A0F">
        <w:t>Fd</w:t>
      </w:r>
      <w:proofErr w:type="spellEnd"/>
      <w:r w:rsidRPr="00D80A0F">
        <w:t>(ppm) = ΔF(ppm) + Fr(ppm). Companies must report Fr and the assumptions for achieving it, like if MR assists in calibrating LP-WUR or if it relies solely on LP-WUS synchronization.</w:t>
      </w:r>
    </w:p>
    <w:p w14:paraId="0D3BF3CE" w14:textId="0B06F41E" w:rsidR="00D80A0F" w:rsidRDefault="00D80A0F" w:rsidP="00D80A0F">
      <w:r w:rsidRPr="00D80A0F">
        <w:t>Considering that one-shot detection cannot achieve a 0.1 ppm residual frequency error, regardless of whether MR assists in calibration or not, it is suggested to assume a residual frequency erro</w:t>
      </w:r>
      <w:r w:rsidRPr="009E55B4">
        <w:t xml:space="preserve">r </w:t>
      </w:r>
      <w:r w:rsidR="003673AE">
        <w:t xml:space="preserve">of </w:t>
      </w:r>
      <w:r w:rsidR="009E55B4" w:rsidRPr="009E55B4">
        <w:t>less than</w:t>
      </w:r>
      <w:r w:rsidR="00626D7D" w:rsidRPr="009E55B4">
        <w:t xml:space="preserve"> </w:t>
      </w:r>
      <w:r w:rsidR="008B1043" w:rsidRPr="009E55B4">
        <w:t>2</w:t>
      </w:r>
      <w:r w:rsidRPr="009E55B4">
        <w:t xml:space="preserve"> ppm</w:t>
      </w:r>
      <w:r w:rsidR="00626D7D" w:rsidRPr="009E55B4">
        <w:t>,</w:t>
      </w:r>
      <w:r w:rsidR="00626D7D">
        <w:t xml:space="preserve"> depending on the </w:t>
      </w:r>
      <w:r w:rsidR="000A180D">
        <w:t>PLL/FLL complexity.</w:t>
      </w:r>
      <w:r w:rsidR="00B56C7A">
        <w:t xml:space="preserve"> Note that MR requires multiple SSB</w:t>
      </w:r>
      <w:r w:rsidR="000A180D">
        <w:t>s</w:t>
      </w:r>
      <w:r w:rsidR="00B56C7A">
        <w:t xml:space="preserve"> to achieve </w:t>
      </w:r>
      <w:r w:rsidR="00CB25C1">
        <w:t>0.1 ppm residual frequency error depending on the SNR conditions.</w:t>
      </w:r>
    </w:p>
    <w:p w14:paraId="69380B59" w14:textId="5C079F87" w:rsidR="00CC7AA6" w:rsidRDefault="00D80A0F" w:rsidP="00D80A0F">
      <w:pPr>
        <w:pStyle w:val="Proposal"/>
        <w:spacing w:before="240"/>
      </w:pPr>
      <w:bookmarkStart w:id="6" w:name="_Toc135044970"/>
      <w:r w:rsidRPr="00D80A0F">
        <w:t>Assume a residual frequency error (Fr</w:t>
      </w:r>
      <w:r w:rsidRPr="009E55B4">
        <w:t xml:space="preserve">) </w:t>
      </w:r>
      <w:r w:rsidR="009E55B4" w:rsidRPr="009E55B4">
        <w:t>less than</w:t>
      </w:r>
      <w:r w:rsidR="00626D7D" w:rsidRPr="009E55B4">
        <w:t xml:space="preserve"> </w:t>
      </w:r>
      <w:r w:rsidR="008B1043" w:rsidRPr="009E55B4">
        <w:t>2</w:t>
      </w:r>
      <w:r w:rsidRPr="009E55B4">
        <w:t xml:space="preserve"> ppm,</w:t>
      </w:r>
      <w:r w:rsidRPr="00D80A0F">
        <w:t xml:space="preserve"> as one-shot detection should not achieve a 0.1 ppm residual frequency error.</w:t>
      </w:r>
      <w:bookmarkEnd w:id="6"/>
    </w:p>
    <w:p w14:paraId="24933E58" w14:textId="77777777" w:rsidR="00D80A0F" w:rsidRDefault="00D80A0F" w:rsidP="003B389A">
      <w:pPr>
        <w:spacing w:after="0"/>
        <w:rPr>
          <w:u w:val="single"/>
        </w:rPr>
      </w:pPr>
    </w:p>
    <w:p w14:paraId="3A2F9FD5" w14:textId="076ABAF7" w:rsidR="00454691" w:rsidRDefault="00454691" w:rsidP="00CD160D">
      <w:pPr>
        <w:rPr>
          <w:u w:val="single"/>
        </w:rPr>
      </w:pPr>
      <w:r w:rsidRPr="00CD160D">
        <w:rPr>
          <w:u w:val="single"/>
        </w:rPr>
        <w:t>Noise Figure</w:t>
      </w:r>
    </w:p>
    <w:p w14:paraId="29FB95AF" w14:textId="77777777" w:rsidR="00102A21" w:rsidRDefault="00102A21" w:rsidP="002726C0">
      <w:pPr>
        <w:rPr>
          <w:rFonts w:eastAsia="DengXian"/>
        </w:rPr>
      </w:pPr>
      <w:r w:rsidRPr="00102A21">
        <w:rPr>
          <w:rFonts w:eastAsia="DengXian"/>
        </w:rPr>
        <w:t xml:space="preserve">During RAN1#112b-e, companies reached a consensus to focus on RAN1 discussions in AI 9.11.2, considering various noise figure (NF) values tailored to different receiver types and implementations. </w:t>
      </w:r>
    </w:p>
    <w:p w14:paraId="3B532AF8" w14:textId="7372B999" w:rsidR="00102A21" w:rsidRPr="002726C0" w:rsidRDefault="00102A21" w:rsidP="002726C0">
      <w:pPr>
        <w:rPr>
          <w:rFonts w:eastAsia="DengXian"/>
        </w:rPr>
      </w:pPr>
      <w:r w:rsidRPr="00102A21">
        <w:rPr>
          <w:rFonts w:eastAsia="DengXian"/>
        </w:rPr>
        <w:t xml:space="preserve">For OOK-based LP-WUR, considering the trade-offs between system requirements and device limitations, a noise figure of 12 dB for OOK/FSK-based LP-WUR </w:t>
      </w:r>
      <w:r>
        <w:rPr>
          <w:rFonts w:eastAsia="DengXian"/>
        </w:rPr>
        <w:t>is</w:t>
      </w:r>
      <w:r w:rsidRPr="00102A21">
        <w:rPr>
          <w:rFonts w:eastAsia="DengXian"/>
        </w:rPr>
        <w:t xml:space="preserve"> recommended, striking a balance between performance needs and design constraints.</w:t>
      </w:r>
    </w:p>
    <w:p w14:paraId="2C1655A3" w14:textId="1AF9B1C6" w:rsidR="002726C0" w:rsidRDefault="00CB53BD" w:rsidP="002726C0">
      <w:pPr>
        <w:pStyle w:val="Proposal"/>
        <w:spacing w:before="240"/>
        <w:rPr>
          <w:rFonts w:eastAsia="DengXian"/>
        </w:rPr>
      </w:pPr>
      <w:bookmarkStart w:id="7" w:name="_Toc135044971"/>
      <w:r>
        <w:rPr>
          <w:rFonts w:eastAsia="DengXian"/>
        </w:rPr>
        <w:t>Consider</w:t>
      </w:r>
      <w:r w:rsidR="00E555CD" w:rsidRPr="00E555CD">
        <w:rPr>
          <w:rFonts w:eastAsia="DengXian"/>
        </w:rPr>
        <w:t xml:space="preserve"> a 12 dB noise figure for evaluating OOK/FSK-based LP-WURs, balancing performance, power consumption, and coverage requirements.</w:t>
      </w:r>
      <w:bookmarkEnd w:id="7"/>
    </w:p>
    <w:p w14:paraId="110E467C" w14:textId="77777777" w:rsidR="002726C0" w:rsidRPr="008A18B0" w:rsidRDefault="002726C0" w:rsidP="00F76773">
      <w:pPr>
        <w:pStyle w:val="Proposal"/>
        <w:numPr>
          <w:ilvl w:val="0"/>
          <w:numId w:val="0"/>
        </w:numPr>
        <w:spacing w:before="240" w:after="0"/>
        <w:ind w:left="1304" w:hanging="1304"/>
        <w:rPr>
          <w:rFonts w:eastAsia="DengXian"/>
        </w:rPr>
      </w:pPr>
    </w:p>
    <w:p w14:paraId="14DCF585" w14:textId="6BFED98F" w:rsidR="008E2334" w:rsidRDefault="00654453" w:rsidP="00CD160D">
      <w:pPr>
        <w:rPr>
          <w:u w:val="single"/>
        </w:rPr>
      </w:pPr>
      <w:r w:rsidRPr="00CD160D">
        <w:rPr>
          <w:u w:val="single"/>
        </w:rPr>
        <w:t>T</w:t>
      </w:r>
      <w:r w:rsidR="008E2334" w:rsidRPr="00CD160D">
        <w:rPr>
          <w:u w:val="single"/>
        </w:rPr>
        <w:t>arget coverage for LP-WUS</w:t>
      </w:r>
    </w:p>
    <w:p w14:paraId="13C13BB2" w14:textId="5F8710DA" w:rsidR="004F6377" w:rsidRDefault="004F6377" w:rsidP="004F6377">
      <w:r w:rsidRPr="004F6377">
        <w:t>During RAN1#112b-e meeting, it was agreed to further study the designs and techniques of LP-WUS to achieve comparable coverage as NR channel X. Three options for NR channel X were mentioned:</w:t>
      </w:r>
      <w:r w:rsidR="005928FD">
        <w:t xml:space="preserve"> </w:t>
      </w:r>
      <w:r w:rsidRPr="004F6377">
        <w:t>Option #1: PDCCH for paging</w:t>
      </w:r>
      <w:r w:rsidR="005928FD">
        <w:t xml:space="preserve">, </w:t>
      </w:r>
      <w:r w:rsidRPr="004F6377">
        <w:t>Option #2: PUSCH for message3</w:t>
      </w:r>
      <w:r w:rsidR="005928FD">
        <w:t xml:space="preserve">, and </w:t>
      </w:r>
      <w:r w:rsidRPr="004F6377">
        <w:t xml:space="preserve">FFS (For Further Study) other options (better than PUSCH, worse than </w:t>
      </w:r>
      <w:r w:rsidRPr="004F6377">
        <w:lastRenderedPageBreak/>
        <w:t>PDCCH)</w:t>
      </w:r>
      <w:r w:rsidR="005928FD">
        <w:t xml:space="preserve">. </w:t>
      </w:r>
      <w:r w:rsidRPr="004F6377">
        <w:t>The final design will jointly consider the coverage along with other KPIs. Additional detail assumptions for NR channels, such as the message size for MSG3, are marked as FFS and will be discussed in future meetings.</w:t>
      </w:r>
    </w:p>
    <w:p w14:paraId="074B39B4" w14:textId="2E5883A1" w:rsidR="00A22046" w:rsidRDefault="00946402" w:rsidP="004F6377">
      <w:r>
        <w:t>It is important to b</w:t>
      </w:r>
      <w:r w:rsidR="00202B62" w:rsidRPr="00202B62">
        <w:t>alanc</w:t>
      </w:r>
      <w:r>
        <w:t>e</w:t>
      </w:r>
      <w:r w:rsidR="00202B62" w:rsidRPr="00202B62">
        <w:t xml:space="preserve"> the coverage </w:t>
      </w:r>
      <w:r w:rsidR="00B00048">
        <w:t xml:space="preserve">that </w:t>
      </w:r>
      <w:r w:rsidR="00202B62" w:rsidRPr="00202B62">
        <w:t xml:space="preserve">ensures sufficient connection quality without over-allocating resources to achieve similar coverage as NR </w:t>
      </w:r>
      <w:r w:rsidR="00202B62">
        <w:t>P</w:t>
      </w:r>
      <w:r w:rsidR="00202B62" w:rsidRPr="00202B62">
        <w:t>DCCH for paging.</w:t>
      </w:r>
      <w:r w:rsidR="00B00048">
        <w:t xml:space="preserve"> Also, a</w:t>
      </w:r>
      <w:r w:rsidR="00B00048" w:rsidRPr="00B00048">
        <w:t xml:space="preserve"> balanced coverage approach still optimizes the successful connection rate for PRACH procedures upon paging.</w:t>
      </w:r>
      <w:r w:rsidR="00F2340E">
        <w:t xml:space="preserve"> </w:t>
      </w:r>
    </w:p>
    <w:p w14:paraId="61072190" w14:textId="6BD91FB4" w:rsidR="00EA7AAA" w:rsidRPr="00167EE8" w:rsidRDefault="00167EE8" w:rsidP="00A66745">
      <w:pPr>
        <w:pStyle w:val="Proposal"/>
        <w:spacing w:before="240"/>
        <w:rPr>
          <w:rFonts w:eastAsia="DengXian"/>
        </w:rPr>
      </w:pPr>
      <w:bookmarkStart w:id="8" w:name="_Toc135044972"/>
      <w:r w:rsidRPr="00167EE8">
        <w:rPr>
          <w:rFonts w:eastAsia="DengXian"/>
        </w:rPr>
        <w:t>Evaluate LP-WUS to achieve coverage comparable to NR PUSCH for Msg3.</w:t>
      </w:r>
      <w:bookmarkEnd w:id="8"/>
    </w:p>
    <w:p w14:paraId="69E36703" w14:textId="77777777" w:rsidR="00EA7AAA" w:rsidRDefault="00EA7AAA" w:rsidP="005928FD">
      <w:pPr>
        <w:pStyle w:val="Proposal"/>
        <w:numPr>
          <w:ilvl w:val="0"/>
          <w:numId w:val="0"/>
        </w:numPr>
        <w:spacing w:before="240" w:after="0"/>
        <w:ind w:left="1304" w:hanging="1304"/>
        <w:rPr>
          <w:rFonts w:eastAsia="DengXian"/>
        </w:rPr>
      </w:pPr>
    </w:p>
    <w:p w14:paraId="2AA885E6" w14:textId="74D7DBA1" w:rsidR="00B343ED" w:rsidRPr="00B343ED" w:rsidRDefault="00B343ED" w:rsidP="00B343ED">
      <w:pPr>
        <w:pStyle w:val="Heading1"/>
        <w:rPr>
          <w:lang w:eastAsia="zh-TW"/>
        </w:rPr>
      </w:pPr>
      <w:r w:rsidRPr="00B343ED">
        <w:rPr>
          <w:lang w:eastAsia="zh-TW"/>
        </w:rPr>
        <w:t>Results</w:t>
      </w:r>
    </w:p>
    <w:p w14:paraId="0C4117C9" w14:textId="596714F7" w:rsidR="003F7DD3" w:rsidRDefault="00CF66A0" w:rsidP="00CF66A0">
      <w:pPr>
        <w:pStyle w:val="Heading2"/>
      </w:pPr>
      <w:r>
        <w:t>Power Saving Gains</w:t>
      </w:r>
    </w:p>
    <w:p w14:paraId="3E76D874" w14:textId="38737775" w:rsidR="00125FBD" w:rsidRDefault="00125FBD" w:rsidP="00125FBD">
      <w:pPr>
        <w:pStyle w:val="Heading3"/>
      </w:pPr>
      <w:r>
        <w:t>IDLE/INACTIVE</w:t>
      </w:r>
    </w:p>
    <w:p w14:paraId="03B1D510" w14:textId="57AD0C86" w:rsidR="00D33973" w:rsidRDefault="00025AC8" w:rsidP="00550B46">
      <w:pPr>
        <w:rPr>
          <w:rFonts w:eastAsia="DengXian"/>
          <w:lang w:val="en-GB"/>
        </w:rPr>
      </w:pPr>
      <w:r>
        <w:rPr>
          <w:rFonts w:eastAsia="DengXian"/>
          <w:lang w:val="en-GB"/>
        </w:rPr>
        <w:t xml:space="preserve">In this section, </w:t>
      </w:r>
      <w:r w:rsidR="00E941A6">
        <w:rPr>
          <w:rFonts w:eastAsia="DengXian"/>
          <w:lang w:val="en-GB"/>
        </w:rPr>
        <w:t xml:space="preserve">we provide </w:t>
      </w:r>
      <w:r w:rsidR="00550B46">
        <w:rPr>
          <w:rFonts w:eastAsia="DengXian"/>
          <w:lang w:val="en-GB"/>
        </w:rPr>
        <w:t>power</w:t>
      </w:r>
      <w:r w:rsidR="003673AE">
        <w:rPr>
          <w:rFonts w:eastAsia="DengXian"/>
          <w:lang w:val="en-GB"/>
        </w:rPr>
        <w:t>-</w:t>
      </w:r>
      <w:r w:rsidR="00550B46">
        <w:rPr>
          <w:rFonts w:eastAsia="DengXian"/>
          <w:lang w:val="en-GB"/>
        </w:rPr>
        <w:t xml:space="preserve">saving gain </w:t>
      </w:r>
      <w:r w:rsidR="00737417">
        <w:rPr>
          <w:rFonts w:eastAsia="DengXian"/>
          <w:lang w:val="en-GB"/>
        </w:rPr>
        <w:t>evaluat</w:t>
      </w:r>
      <w:r w:rsidR="00E941A6">
        <w:rPr>
          <w:rFonts w:eastAsia="DengXian"/>
          <w:lang w:val="en-GB"/>
        </w:rPr>
        <w:t>ions</w:t>
      </w:r>
      <w:r w:rsidR="00550B46">
        <w:rPr>
          <w:rFonts w:eastAsia="DengXian"/>
          <w:lang w:val="en-GB"/>
        </w:rPr>
        <w:t xml:space="preserve"> </w:t>
      </w:r>
      <w:r>
        <w:rPr>
          <w:rFonts w:eastAsia="DengXian"/>
          <w:lang w:val="en-GB"/>
        </w:rPr>
        <w:t xml:space="preserve">for </w:t>
      </w:r>
      <w:r w:rsidR="00D33973">
        <w:rPr>
          <w:rFonts w:eastAsia="DengXian"/>
          <w:lang w:val="en-GB"/>
        </w:rPr>
        <w:t>the following receivers.</w:t>
      </w:r>
      <w:r w:rsidR="00080AF7">
        <w:rPr>
          <w:rFonts w:eastAsia="DengXian"/>
          <w:lang w:val="en-GB"/>
        </w:rPr>
        <w:t xml:space="preserve"> </w:t>
      </w:r>
      <w:r w:rsidR="00080AF7" w:rsidRPr="00AC4ADE">
        <w:rPr>
          <w:rFonts w:eastAsia="DengXian"/>
          <w:lang w:val="en-GB"/>
        </w:rPr>
        <w:t>Here are some clarifications</w:t>
      </w:r>
      <w:r w:rsidR="00080AF7">
        <w:rPr>
          <w:rFonts w:eastAsia="DengXian"/>
          <w:lang w:val="en-GB"/>
        </w:rPr>
        <w:t>:</w:t>
      </w:r>
    </w:p>
    <w:p w14:paraId="3A0ABFD4" w14:textId="7D1389E5" w:rsidR="003A6A93" w:rsidRPr="003A6A93" w:rsidRDefault="003A6A93" w:rsidP="003A6A93">
      <w:pPr>
        <w:pStyle w:val="ListParagraph"/>
        <w:numPr>
          <w:ilvl w:val="0"/>
          <w:numId w:val="22"/>
        </w:numPr>
        <w:rPr>
          <w:rFonts w:eastAsia="DengXian"/>
          <w:lang w:val="en-GB"/>
        </w:rPr>
      </w:pPr>
      <w:r w:rsidRPr="004C4AE1">
        <w:rPr>
          <w:rFonts w:eastAsia="DengXian"/>
          <w:b/>
          <w:bCs/>
          <w:lang w:val="en-GB"/>
        </w:rPr>
        <w:t>OOK-Based LPWUR</w:t>
      </w:r>
      <w:r w:rsidRPr="003A6A93">
        <w:rPr>
          <w:rFonts w:eastAsia="DengXian"/>
          <w:lang w:val="en-GB"/>
        </w:rPr>
        <w:t>: A receiver using OOK modulation with a relative power of 0.1, which remains always on.</w:t>
      </w:r>
    </w:p>
    <w:p w14:paraId="197B6091" w14:textId="65FA498E" w:rsidR="003A6A93" w:rsidRPr="003A6A93" w:rsidRDefault="003A6A93" w:rsidP="003A6A93">
      <w:pPr>
        <w:pStyle w:val="ListParagraph"/>
        <w:numPr>
          <w:ilvl w:val="0"/>
          <w:numId w:val="22"/>
        </w:numPr>
        <w:rPr>
          <w:rFonts w:eastAsia="DengXian"/>
          <w:lang w:val="en-GB"/>
        </w:rPr>
      </w:pPr>
      <w:r w:rsidRPr="004C4AE1">
        <w:rPr>
          <w:rFonts w:eastAsia="DengXian"/>
          <w:b/>
          <w:bCs/>
          <w:lang w:val="en-GB"/>
        </w:rPr>
        <w:t>OFDMA-Based LPWUR</w:t>
      </w:r>
      <w:r w:rsidRPr="003A6A93">
        <w:rPr>
          <w:rFonts w:eastAsia="DengXian"/>
          <w:lang w:val="en-GB"/>
        </w:rPr>
        <w:t xml:space="preserve">: A receiver using OFDMA modulation with </w:t>
      </w:r>
      <w:r w:rsidR="003673AE">
        <w:rPr>
          <w:rFonts w:eastAsia="DengXian"/>
          <w:lang w:val="en-GB"/>
        </w:rPr>
        <w:t xml:space="preserve">a </w:t>
      </w:r>
      <w:r w:rsidRPr="003A6A93">
        <w:rPr>
          <w:rFonts w:eastAsia="DengXian"/>
          <w:lang w:val="en-GB"/>
        </w:rPr>
        <w:t>relative power of 10, operated in a duty cycle. With a transition time of 10 ms, transition energy of 5 units/ms, and a 0.15% duty cycle, this system results in an average relative power consumption of 0.17.</w:t>
      </w:r>
    </w:p>
    <w:p w14:paraId="6F294330" w14:textId="59778AE2" w:rsidR="003A6A93" w:rsidRDefault="003A6A93" w:rsidP="008845E6">
      <w:pPr>
        <w:pStyle w:val="ListParagraph"/>
        <w:numPr>
          <w:ilvl w:val="0"/>
          <w:numId w:val="22"/>
        </w:numPr>
        <w:spacing w:after="240"/>
        <w:rPr>
          <w:rFonts w:eastAsia="DengXian"/>
          <w:lang w:val="en-GB"/>
        </w:rPr>
      </w:pPr>
      <w:r w:rsidRPr="004C4AE1">
        <w:rPr>
          <w:rFonts w:eastAsia="DengXian"/>
          <w:b/>
          <w:bCs/>
          <w:lang w:val="en-GB"/>
        </w:rPr>
        <w:t>Combined OOK and OFDMA Receivers</w:t>
      </w:r>
      <w:r w:rsidRPr="003A6A93">
        <w:rPr>
          <w:rFonts w:eastAsia="DengXian"/>
          <w:lang w:val="en-GB"/>
        </w:rPr>
        <w:t>: The OOK receiver and OFDMA receiver can operate in a duty cycle manner, simultaneously. The OOK receiver is always on to monitor LPWUS. Meanwhile, the OFDMA receiver operates in a duty cycle for synchronization and RRM measurements. The relative power can be determined using their corresponding power consumption values and the duty cycle. With a transition time of 10 ms and a transition energy of 50, the combined system has a relative power of 0.2716.</w:t>
      </w:r>
    </w:p>
    <w:p w14:paraId="10A4C22A" w14:textId="77777777" w:rsidR="00F956D9" w:rsidRPr="00F956D9" w:rsidRDefault="00F956D9" w:rsidP="00F956D9">
      <w:pPr>
        <w:jc w:val="center"/>
        <w:rPr>
          <w:rFonts w:eastAsia="DengXian"/>
          <w:lang w:val="en-GB"/>
        </w:rPr>
      </w:pPr>
      <w:r w:rsidRPr="00304F07">
        <w:rPr>
          <w:noProof/>
          <w:lang w:val="en-GB"/>
        </w:rPr>
        <w:drawing>
          <wp:inline distT="0" distB="0" distL="0" distR="0" wp14:anchorId="376A7E2C" wp14:editId="0B77405E">
            <wp:extent cx="3714750" cy="1296194"/>
            <wp:effectExtent l="0" t="0" r="0" b="0"/>
            <wp:docPr id="5" name="Picture 5"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 font, line&#10;&#10;Description automatically generated"/>
                    <pic:cNvPicPr/>
                  </pic:nvPicPr>
                  <pic:blipFill>
                    <a:blip r:embed="rId12"/>
                    <a:stretch>
                      <a:fillRect/>
                    </a:stretch>
                  </pic:blipFill>
                  <pic:spPr>
                    <a:xfrm>
                      <a:off x="0" y="0"/>
                      <a:ext cx="3743229" cy="1306131"/>
                    </a:xfrm>
                    <a:prstGeom prst="rect">
                      <a:avLst/>
                    </a:prstGeom>
                  </pic:spPr>
                </pic:pic>
              </a:graphicData>
            </a:graphic>
          </wp:inline>
        </w:drawing>
      </w:r>
    </w:p>
    <w:p w14:paraId="3302E1FF" w14:textId="1759954D" w:rsidR="00F956D9" w:rsidRPr="00F956D9" w:rsidRDefault="00F956D9" w:rsidP="00F956D9">
      <w:pPr>
        <w:pStyle w:val="Caption"/>
      </w:pPr>
      <w:bookmarkStart w:id="9" w:name="_Ref134611690"/>
      <w:r>
        <w:t xml:space="preserve">Figure </w:t>
      </w:r>
      <w:fldSimple w:instr=" SEQ Figure \* ARABIC ">
        <w:r w:rsidR="002D18D9">
          <w:rPr>
            <w:noProof/>
          </w:rPr>
          <w:t>2</w:t>
        </w:r>
      </w:fldSimple>
      <w:bookmarkEnd w:id="9"/>
      <w:r>
        <w:t xml:space="preserve">: </w:t>
      </w:r>
      <w:r w:rsidRPr="00CB1E42">
        <w:t>Combined Receiver Illustration</w:t>
      </w:r>
    </w:p>
    <w:p w14:paraId="72896353" w14:textId="4293137F" w:rsidR="00EE0883" w:rsidRPr="00EE0883" w:rsidRDefault="00EE0883" w:rsidP="00F82548">
      <w:pPr>
        <w:spacing w:beforeLines="100" w:before="240"/>
        <w:rPr>
          <w:rFonts w:eastAsia="DengXian"/>
          <w:lang w:val="en-GB"/>
        </w:rPr>
      </w:pPr>
      <w:r>
        <w:rPr>
          <w:rFonts w:eastAsia="DengXian"/>
          <w:lang w:val="en-GB"/>
        </w:rPr>
        <w:fldChar w:fldCharType="begin"/>
      </w:r>
      <w:r>
        <w:rPr>
          <w:rFonts w:eastAsia="DengXian"/>
          <w:lang w:val="en-GB"/>
        </w:rPr>
        <w:instrText xml:space="preserve"> </w:instrText>
      </w:r>
      <w:r>
        <w:rPr>
          <w:rFonts w:eastAsia="DengXian" w:hint="eastAsia"/>
          <w:lang w:val="en-GB"/>
        </w:rPr>
        <w:instrText>REF _Ref134611690 \h</w:instrText>
      </w:r>
      <w:r>
        <w:rPr>
          <w:rFonts w:eastAsia="DengXian"/>
          <w:lang w:val="en-GB"/>
        </w:rPr>
        <w:instrText xml:space="preserve"> </w:instrText>
      </w:r>
      <w:r>
        <w:rPr>
          <w:rFonts w:eastAsia="DengXian"/>
          <w:lang w:val="en-GB"/>
        </w:rPr>
      </w:r>
      <w:r>
        <w:rPr>
          <w:rFonts w:eastAsia="DengXian"/>
          <w:lang w:val="en-GB"/>
        </w:rPr>
        <w:fldChar w:fldCharType="separate"/>
      </w:r>
      <w:r w:rsidR="002D18D9">
        <w:t xml:space="preserve">Figure </w:t>
      </w:r>
      <w:r w:rsidR="002D18D9">
        <w:rPr>
          <w:noProof/>
        </w:rPr>
        <w:t>2</w:t>
      </w:r>
      <w:r>
        <w:rPr>
          <w:rFonts w:eastAsia="DengXian"/>
          <w:lang w:val="en-GB"/>
        </w:rPr>
        <w:fldChar w:fldCharType="end"/>
      </w:r>
      <w:r w:rsidR="00B41391">
        <w:rPr>
          <w:rFonts w:eastAsia="DengXian"/>
          <w:lang w:val="en-GB"/>
        </w:rPr>
        <w:t xml:space="preserve"> </w:t>
      </w:r>
      <w:r w:rsidR="003673AE">
        <w:rPr>
          <w:rFonts w:eastAsia="DengXian"/>
          <w:lang w:val="en-GB"/>
        </w:rPr>
        <w:t>illustrates</w:t>
      </w:r>
      <w:r w:rsidR="00F82548">
        <w:rPr>
          <w:rFonts w:eastAsia="DengXian"/>
          <w:lang w:val="en-GB"/>
        </w:rPr>
        <w:t xml:space="preserve"> the combined receiver. </w:t>
      </w:r>
      <w:r w:rsidR="00CB4E54">
        <w:rPr>
          <w:rFonts w:eastAsia="DengXian"/>
          <w:lang w:val="en-GB"/>
        </w:rPr>
        <w:t>It</w:t>
      </w:r>
      <w:r w:rsidR="00B15B47" w:rsidRPr="00B15B47">
        <w:rPr>
          <w:rFonts w:eastAsia="DengXian"/>
          <w:lang w:val="en-GB"/>
        </w:rPr>
        <w:t xml:space="preserve"> performs coarse timing and frequency synchronization, and serving cell quality measurements, using the existing SSB. The OOK LPWUR then decodes OOK-based LPWUS and determines whether to wake up the main radio based on the RRM measurements. Since the OOK waveform tolerates certain synchronization errors, the OFDMA LPWUR can be powered on per 320 ms</w:t>
      </w:r>
    </w:p>
    <w:p w14:paraId="5389D15E" w14:textId="3FB48989" w:rsidR="00F956D9" w:rsidRPr="00CD4D87" w:rsidRDefault="00F956D9" w:rsidP="00F956D9">
      <w:pPr>
        <w:pStyle w:val="Caption"/>
        <w:rPr>
          <w:rFonts w:eastAsia="DengXian"/>
        </w:rPr>
      </w:pPr>
      <w:bookmarkStart w:id="10" w:name="_Ref130991987"/>
      <w:bookmarkStart w:id="11" w:name="_Ref134555544"/>
      <w:r>
        <w:t xml:space="preserve">Table </w:t>
      </w:r>
      <w:fldSimple w:instr=" SEQ Table \* ARABIC ">
        <w:r w:rsidR="002D18D9">
          <w:rPr>
            <w:noProof/>
          </w:rPr>
          <w:t>5</w:t>
        </w:r>
      </w:fldSimple>
      <w:bookmarkEnd w:id="10"/>
      <w:r>
        <w:t xml:space="preserve">: </w:t>
      </w:r>
      <w:bookmarkEnd w:id="11"/>
      <w:r w:rsidRPr="00FC02B2">
        <w:t>Summary of Power Saving Gain (PSG) Evaluations</w:t>
      </w:r>
    </w:p>
    <w:tbl>
      <w:tblPr>
        <w:tblStyle w:val="TableGrid"/>
        <w:tblW w:w="0" w:type="auto"/>
        <w:jc w:val="center"/>
        <w:tblLook w:val="04A0" w:firstRow="1" w:lastRow="0" w:firstColumn="1" w:lastColumn="0" w:noHBand="0" w:noVBand="1"/>
      </w:tblPr>
      <w:tblGrid>
        <w:gridCol w:w="666"/>
        <w:gridCol w:w="1811"/>
        <w:gridCol w:w="1880"/>
        <w:gridCol w:w="2081"/>
        <w:gridCol w:w="2237"/>
      </w:tblGrid>
      <w:tr w:rsidR="00F956D9" w14:paraId="6F00D6A6" w14:textId="77777777" w:rsidTr="00CF0B0F">
        <w:trPr>
          <w:trHeight w:val="215"/>
          <w:jc w:val="center"/>
        </w:trPr>
        <w:tc>
          <w:tcPr>
            <w:tcW w:w="0" w:type="auto"/>
            <w:gridSpan w:val="2"/>
            <w:vMerge w:val="restart"/>
            <w:shd w:val="clear" w:color="auto" w:fill="F2F2F2" w:themeFill="background1" w:themeFillShade="F2"/>
            <w:vAlign w:val="center"/>
          </w:tcPr>
          <w:p w14:paraId="6931F5C9" w14:textId="77777777" w:rsidR="00F956D9" w:rsidRPr="00A83DCA" w:rsidRDefault="00F956D9" w:rsidP="00CF0B0F">
            <w:pPr>
              <w:spacing w:afterLines="50" w:after="120"/>
              <w:rPr>
                <w:rFonts w:eastAsia="DengXian"/>
                <w:b/>
                <w:bCs/>
              </w:rPr>
            </w:pPr>
            <w:r>
              <w:rPr>
                <w:rFonts w:eastAsia="DengXian" w:hint="eastAsia"/>
                <w:b/>
                <w:bCs/>
              </w:rPr>
              <w:t>P</w:t>
            </w:r>
            <w:r>
              <w:rPr>
                <w:rFonts w:eastAsia="DengXian"/>
                <w:b/>
                <w:bCs/>
              </w:rPr>
              <w:t>SG to R17</w:t>
            </w:r>
          </w:p>
        </w:tc>
        <w:tc>
          <w:tcPr>
            <w:tcW w:w="0" w:type="auto"/>
            <w:shd w:val="clear" w:color="auto" w:fill="F2F2F2" w:themeFill="background1" w:themeFillShade="F2"/>
            <w:vAlign w:val="center"/>
          </w:tcPr>
          <w:p w14:paraId="3CAF1CC7" w14:textId="77777777" w:rsidR="00F956D9" w:rsidRDefault="00F956D9" w:rsidP="00CF0B0F">
            <w:pPr>
              <w:spacing w:afterLines="50" w:after="120"/>
              <w:rPr>
                <w:rFonts w:eastAsia="DengXian"/>
                <w:b/>
                <w:bCs/>
              </w:rPr>
            </w:pPr>
            <w:r w:rsidRPr="00A83DCA">
              <w:rPr>
                <w:rFonts w:eastAsia="DengXian" w:hint="eastAsia"/>
                <w:b/>
                <w:bCs/>
              </w:rPr>
              <w:t>O</w:t>
            </w:r>
            <w:r w:rsidRPr="00A83DCA">
              <w:rPr>
                <w:rFonts w:eastAsia="DengXian"/>
                <w:b/>
                <w:bCs/>
              </w:rPr>
              <w:t>OK-based LPWUR</w:t>
            </w:r>
          </w:p>
          <w:p w14:paraId="24EFC254" w14:textId="77777777" w:rsidR="00F956D9" w:rsidRPr="00A83DCA" w:rsidRDefault="00F956D9" w:rsidP="00CF0B0F">
            <w:pPr>
              <w:spacing w:afterLines="50" w:after="120"/>
              <w:rPr>
                <w:rFonts w:eastAsia="DengXian"/>
                <w:b/>
                <w:bCs/>
              </w:rPr>
            </w:pPr>
            <w:r w:rsidRPr="00055E75">
              <w:rPr>
                <w:rFonts w:eastAsia="DengXian"/>
              </w:rPr>
              <w:t>Relative power = 0.</w:t>
            </w:r>
            <w:r>
              <w:rPr>
                <w:rFonts w:eastAsia="DengXian"/>
              </w:rPr>
              <w:t>1</w:t>
            </w:r>
          </w:p>
        </w:tc>
        <w:tc>
          <w:tcPr>
            <w:tcW w:w="0" w:type="auto"/>
            <w:shd w:val="clear" w:color="auto" w:fill="F2F2F2" w:themeFill="background1" w:themeFillShade="F2"/>
            <w:vAlign w:val="center"/>
          </w:tcPr>
          <w:p w14:paraId="1CFEE7A9" w14:textId="77777777" w:rsidR="00F956D9" w:rsidRDefault="00F956D9" w:rsidP="00CF0B0F">
            <w:pPr>
              <w:spacing w:afterLines="50" w:after="120"/>
              <w:rPr>
                <w:rFonts w:eastAsia="DengXian"/>
                <w:b/>
                <w:bCs/>
              </w:rPr>
            </w:pPr>
            <w:r w:rsidRPr="00A83DCA">
              <w:rPr>
                <w:rFonts w:eastAsia="DengXian" w:hint="eastAsia"/>
                <w:b/>
                <w:bCs/>
              </w:rPr>
              <w:t>O</w:t>
            </w:r>
            <w:r w:rsidRPr="00A83DCA">
              <w:rPr>
                <w:rFonts w:eastAsia="DengXian"/>
                <w:b/>
                <w:bCs/>
              </w:rPr>
              <w:t>FDMA-based LPWUR</w:t>
            </w:r>
          </w:p>
          <w:p w14:paraId="7A09FB62" w14:textId="77777777" w:rsidR="00F956D9" w:rsidRPr="00A83DCA" w:rsidRDefault="00F956D9" w:rsidP="00CF0B0F">
            <w:pPr>
              <w:spacing w:afterLines="50" w:after="120"/>
              <w:rPr>
                <w:rFonts w:eastAsia="DengXian"/>
                <w:b/>
                <w:bCs/>
              </w:rPr>
            </w:pPr>
            <w:r w:rsidRPr="00055E75">
              <w:rPr>
                <w:rFonts w:eastAsia="DengXian"/>
              </w:rPr>
              <w:t xml:space="preserve">Relative power = </w:t>
            </w:r>
            <w:r>
              <w:rPr>
                <w:rFonts w:eastAsia="DengXian"/>
              </w:rPr>
              <w:t>10</w:t>
            </w:r>
          </w:p>
        </w:tc>
        <w:tc>
          <w:tcPr>
            <w:tcW w:w="0" w:type="auto"/>
            <w:shd w:val="clear" w:color="auto" w:fill="F2F2F2" w:themeFill="background1" w:themeFillShade="F2"/>
            <w:vAlign w:val="center"/>
          </w:tcPr>
          <w:p w14:paraId="6BFDD942" w14:textId="77777777" w:rsidR="00F956D9" w:rsidRDefault="00F956D9" w:rsidP="00CF0B0F">
            <w:pPr>
              <w:spacing w:afterLines="50" w:after="120"/>
              <w:rPr>
                <w:rFonts w:eastAsia="DengXian"/>
                <w:b/>
                <w:bCs/>
              </w:rPr>
            </w:pPr>
            <w:r>
              <w:rPr>
                <w:rFonts w:eastAsia="DengXian"/>
                <w:b/>
                <w:bCs/>
              </w:rPr>
              <w:t>Combined LPWUR</w:t>
            </w:r>
          </w:p>
          <w:p w14:paraId="0484A028" w14:textId="77777777" w:rsidR="00F956D9" w:rsidRPr="00B34D30" w:rsidRDefault="00F956D9" w:rsidP="00CF0B0F">
            <w:pPr>
              <w:spacing w:afterLines="50" w:after="120"/>
              <w:rPr>
                <w:rFonts w:eastAsia="DengXian"/>
              </w:rPr>
            </w:pPr>
            <w:r w:rsidRPr="00B34D30">
              <w:rPr>
                <w:rFonts w:eastAsia="DengXian" w:hint="eastAsia"/>
              </w:rPr>
              <w:t>R</w:t>
            </w:r>
            <w:r w:rsidRPr="00B34D30">
              <w:rPr>
                <w:rFonts w:eastAsia="DengXian"/>
              </w:rPr>
              <w:t xml:space="preserve">elative power = </w:t>
            </w:r>
            <w:r>
              <w:rPr>
                <w:rFonts w:eastAsia="DengXian"/>
              </w:rPr>
              <w:t>0.27</w:t>
            </w:r>
          </w:p>
        </w:tc>
      </w:tr>
      <w:tr w:rsidR="00F956D9" w14:paraId="03780D0F" w14:textId="77777777" w:rsidTr="00CF0B0F">
        <w:trPr>
          <w:trHeight w:val="234"/>
          <w:jc w:val="center"/>
        </w:trPr>
        <w:tc>
          <w:tcPr>
            <w:tcW w:w="0" w:type="auto"/>
            <w:gridSpan w:val="2"/>
            <w:vMerge/>
            <w:shd w:val="clear" w:color="auto" w:fill="F2F2F2" w:themeFill="background1" w:themeFillShade="F2"/>
            <w:vAlign w:val="center"/>
          </w:tcPr>
          <w:p w14:paraId="0E37A062" w14:textId="77777777" w:rsidR="00F956D9" w:rsidRDefault="00F956D9" w:rsidP="00CF0B0F">
            <w:pPr>
              <w:spacing w:afterLines="50" w:after="120"/>
              <w:rPr>
                <w:rFonts w:eastAsia="DengXian"/>
              </w:rPr>
            </w:pPr>
          </w:p>
        </w:tc>
        <w:tc>
          <w:tcPr>
            <w:tcW w:w="0" w:type="auto"/>
            <w:vAlign w:val="center"/>
          </w:tcPr>
          <w:p w14:paraId="07108FAB" w14:textId="77777777" w:rsidR="00F956D9" w:rsidRDefault="00F956D9" w:rsidP="00CF0B0F">
            <w:pPr>
              <w:spacing w:afterLines="50" w:after="120"/>
              <w:rPr>
                <w:rFonts w:eastAsia="DengXian"/>
              </w:rPr>
            </w:pPr>
            <w:r>
              <w:rPr>
                <w:rFonts w:eastAsia="DengXian"/>
              </w:rPr>
              <w:t>Always on</w:t>
            </w:r>
          </w:p>
        </w:tc>
        <w:tc>
          <w:tcPr>
            <w:tcW w:w="0" w:type="auto"/>
            <w:vAlign w:val="center"/>
          </w:tcPr>
          <w:p w14:paraId="21645237" w14:textId="3885EC14" w:rsidR="00054CA4" w:rsidRDefault="00F956D9" w:rsidP="00CF0B0F">
            <w:pPr>
              <w:spacing w:afterLines="50" w:after="120"/>
              <w:rPr>
                <w:rFonts w:eastAsia="DengXian"/>
              </w:rPr>
            </w:pPr>
            <w:r>
              <w:rPr>
                <w:rFonts w:eastAsia="DengXian"/>
              </w:rPr>
              <w:t>Duty cycle</w:t>
            </w:r>
          </w:p>
        </w:tc>
        <w:tc>
          <w:tcPr>
            <w:tcW w:w="0" w:type="auto"/>
            <w:vAlign w:val="center"/>
          </w:tcPr>
          <w:p w14:paraId="20B2B936" w14:textId="77777777" w:rsidR="00F956D9" w:rsidRDefault="00F956D9" w:rsidP="00CF0B0F">
            <w:pPr>
              <w:spacing w:afterLines="50" w:after="120"/>
              <w:rPr>
                <w:rFonts w:eastAsia="DengXian"/>
              </w:rPr>
            </w:pPr>
            <w:r>
              <w:rPr>
                <w:rFonts w:eastAsia="DengXian"/>
              </w:rPr>
              <w:t>Always on + Duty cycle</w:t>
            </w:r>
          </w:p>
        </w:tc>
      </w:tr>
      <w:tr w:rsidR="00F956D9" w14:paraId="07079522" w14:textId="77777777" w:rsidTr="00CF0B0F">
        <w:trPr>
          <w:trHeight w:val="53"/>
          <w:jc w:val="center"/>
        </w:trPr>
        <w:tc>
          <w:tcPr>
            <w:tcW w:w="0" w:type="auto"/>
            <w:vMerge w:val="restart"/>
            <w:shd w:val="clear" w:color="auto" w:fill="F2F2F2" w:themeFill="background1" w:themeFillShade="F2"/>
            <w:vAlign w:val="center"/>
          </w:tcPr>
          <w:p w14:paraId="2F99B405" w14:textId="77777777" w:rsidR="00F956D9" w:rsidRPr="0031474A" w:rsidRDefault="00F956D9" w:rsidP="00CF0B0F">
            <w:pPr>
              <w:spacing w:before="240" w:afterLines="50" w:after="120"/>
              <w:rPr>
                <w:rFonts w:eastAsia="DengXian"/>
                <w:b/>
                <w:bCs/>
              </w:rPr>
            </w:pPr>
            <w:r w:rsidRPr="0031474A">
              <w:rPr>
                <w:rFonts w:eastAsia="DengXian" w:hint="eastAsia"/>
                <w:b/>
                <w:bCs/>
              </w:rPr>
              <w:t>I</w:t>
            </w:r>
            <w:r w:rsidRPr="0031474A">
              <w:rPr>
                <w:rFonts w:eastAsia="DengXian"/>
                <w:b/>
                <w:bCs/>
              </w:rPr>
              <w:t>DRX</w:t>
            </w:r>
          </w:p>
        </w:tc>
        <w:tc>
          <w:tcPr>
            <w:tcW w:w="0" w:type="auto"/>
            <w:vAlign w:val="center"/>
          </w:tcPr>
          <w:p w14:paraId="369BE6CE" w14:textId="77777777" w:rsidR="00F956D9" w:rsidRDefault="00F956D9" w:rsidP="00CF0B0F">
            <w:pPr>
              <w:spacing w:afterLines="50" w:after="120"/>
              <w:rPr>
                <w:rFonts w:eastAsia="DengXian"/>
              </w:rPr>
            </w:pPr>
            <w:r>
              <w:rPr>
                <w:rFonts w:eastAsia="DengXian"/>
              </w:rPr>
              <w:t>No RRM relax</w:t>
            </w:r>
          </w:p>
        </w:tc>
        <w:tc>
          <w:tcPr>
            <w:tcW w:w="0" w:type="auto"/>
            <w:gridSpan w:val="3"/>
            <w:shd w:val="clear" w:color="auto" w:fill="auto"/>
            <w:vAlign w:val="center"/>
          </w:tcPr>
          <w:p w14:paraId="15F22F26" w14:textId="77777777" w:rsidR="00F956D9" w:rsidRPr="00702708" w:rsidRDefault="00F956D9" w:rsidP="00CF0B0F">
            <w:pPr>
              <w:spacing w:afterLines="50" w:after="120"/>
              <w:jc w:val="center"/>
              <w:rPr>
                <w:rFonts w:eastAsia="DengXian"/>
              </w:rPr>
            </w:pPr>
            <w:r>
              <w:rPr>
                <w:rFonts w:eastAsia="DengXian" w:hint="eastAsia"/>
              </w:rPr>
              <w:t>&lt;</w:t>
            </w:r>
            <w:r>
              <w:rPr>
                <w:rFonts w:eastAsia="DengXian"/>
              </w:rPr>
              <w:t>3%</w:t>
            </w:r>
          </w:p>
        </w:tc>
      </w:tr>
      <w:tr w:rsidR="00F956D9" w14:paraId="64E542BE" w14:textId="77777777" w:rsidTr="00CF0B0F">
        <w:trPr>
          <w:trHeight w:val="53"/>
          <w:jc w:val="center"/>
        </w:trPr>
        <w:tc>
          <w:tcPr>
            <w:tcW w:w="0" w:type="auto"/>
            <w:vMerge/>
            <w:shd w:val="clear" w:color="auto" w:fill="F2F2F2" w:themeFill="background1" w:themeFillShade="F2"/>
            <w:vAlign w:val="center"/>
          </w:tcPr>
          <w:p w14:paraId="48F0E20A" w14:textId="77777777" w:rsidR="00F956D9" w:rsidRPr="00E32F67" w:rsidRDefault="00F956D9" w:rsidP="00CF0B0F">
            <w:pPr>
              <w:spacing w:afterLines="50" w:after="120"/>
              <w:rPr>
                <w:rFonts w:eastAsia="DengXian"/>
                <w:b/>
                <w:bCs/>
              </w:rPr>
            </w:pPr>
          </w:p>
        </w:tc>
        <w:tc>
          <w:tcPr>
            <w:tcW w:w="0" w:type="auto"/>
            <w:vAlign w:val="center"/>
          </w:tcPr>
          <w:p w14:paraId="5C1C654F" w14:textId="77777777" w:rsidR="00F956D9" w:rsidRDefault="00F956D9" w:rsidP="00CF0B0F">
            <w:pPr>
              <w:spacing w:afterLines="50" w:after="120"/>
              <w:rPr>
                <w:rFonts w:eastAsia="DengXian"/>
              </w:rPr>
            </w:pPr>
            <w:r>
              <w:rPr>
                <w:rFonts w:eastAsia="DengXian" w:hint="eastAsia"/>
              </w:rPr>
              <w:t>R</w:t>
            </w:r>
            <w:r>
              <w:rPr>
                <w:rFonts w:eastAsia="DengXian"/>
              </w:rPr>
              <w:t>RM relax (4 times)</w:t>
            </w:r>
          </w:p>
        </w:tc>
        <w:tc>
          <w:tcPr>
            <w:tcW w:w="0" w:type="auto"/>
            <w:shd w:val="clear" w:color="auto" w:fill="auto"/>
            <w:vAlign w:val="center"/>
          </w:tcPr>
          <w:p w14:paraId="48677312" w14:textId="309F4DA9" w:rsidR="00F956D9" w:rsidRPr="00043B76" w:rsidRDefault="00F956D9" w:rsidP="00043B76">
            <w:pPr>
              <w:spacing w:afterLines="50" w:after="120"/>
              <w:rPr>
                <w:rFonts w:eastAsia="DengXian"/>
              </w:rPr>
            </w:pPr>
            <w:r w:rsidRPr="00DD41F1">
              <w:rPr>
                <w:rFonts w:eastAsia="DengXian"/>
              </w:rPr>
              <w:t>42%</w:t>
            </w:r>
            <w:r w:rsidR="00076144">
              <w:rPr>
                <w:rFonts w:eastAsia="DengXian"/>
              </w:rPr>
              <w:t xml:space="preserve"> </w:t>
            </w:r>
          </w:p>
        </w:tc>
        <w:tc>
          <w:tcPr>
            <w:tcW w:w="0" w:type="auto"/>
            <w:shd w:val="clear" w:color="auto" w:fill="auto"/>
            <w:vAlign w:val="center"/>
          </w:tcPr>
          <w:p w14:paraId="43B65E8B" w14:textId="75B61ED3" w:rsidR="00F956D9" w:rsidRPr="0037421F" w:rsidRDefault="00F956D9" w:rsidP="00043B76">
            <w:pPr>
              <w:spacing w:afterLines="50" w:after="120"/>
              <w:rPr>
                <w:rFonts w:eastAsia="DengXian"/>
              </w:rPr>
            </w:pPr>
            <w:r w:rsidRPr="0037421F">
              <w:rPr>
                <w:rFonts w:eastAsia="DengXian"/>
              </w:rPr>
              <w:t>40%</w:t>
            </w:r>
            <w:r w:rsidR="007E7E1F" w:rsidRPr="0037421F">
              <w:rPr>
                <w:rFonts w:eastAsia="DengXian"/>
              </w:rPr>
              <w:t xml:space="preserve"> </w:t>
            </w:r>
          </w:p>
        </w:tc>
        <w:tc>
          <w:tcPr>
            <w:tcW w:w="0" w:type="auto"/>
            <w:shd w:val="clear" w:color="auto" w:fill="auto"/>
            <w:vAlign w:val="center"/>
          </w:tcPr>
          <w:p w14:paraId="4655CEA4" w14:textId="23AEC0AF" w:rsidR="00076144" w:rsidRPr="0037421F" w:rsidRDefault="00F956D9" w:rsidP="00043B76">
            <w:pPr>
              <w:spacing w:afterLines="50" w:after="120"/>
              <w:rPr>
                <w:rFonts w:eastAsia="DengXian"/>
              </w:rPr>
            </w:pPr>
            <w:r w:rsidRPr="0037421F">
              <w:rPr>
                <w:rFonts w:eastAsia="DengXian"/>
              </w:rPr>
              <w:t>37%</w:t>
            </w:r>
            <w:r w:rsidR="00140D12" w:rsidRPr="0037421F">
              <w:rPr>
                <w:rFonts w:eastAsia="DengXian"/>
              </w:rPr>
              <w:t xml:space="preserve"> </w:t>
            </w:r>
          </w:p>
        </w:tc>
      </w:tr>
      <w:tr w:rsidR="00F956D9" w14:paraId="43D9CC4E" w14:textId="77777777" w:rsidTr="00CF0B0F">
        <w:trPr>
          <w:trHeight w:val="234"/>
          <w:jc w:val="center"/>
        </w:trPr>
        <w:tc>
          <w:tcPr>
            <w:tcW w:w="0" w:type="auto"/>
            <w:vMerge/>
            <w:shd w:val="clear" w:color="auto" w:fill="F2F2F2" w:themeFill="background1" w:themeFillShade="F2"/>
            <w:vAlign w:val="center"/>
          </w:tcPr>
          <w:p w14:paraId="4A3E52B5" w14:textId="77777777" w:rsidR="00F956D9" w:rsidRPr="0031474A" w:rsidRDefault="00F956D9" w:rsidP="00CF0B0F">
            <w:pPr>
              <w:spacing w:afterLines="50" w:after="120"/>
              <w:rPr>
                <w:rFonts w:eastAsia="DengXian"/>
                <w:b/>
                <w:bCs/>
              </w:rPr>
            </w:pPr>
          </w:p>
        </w:tc>
        <w:tc>
          <w:tcPr>
            <w:tcW w:w="0" w:type="auto"/>
            <w:shd w:val="clear" w:color="auto" w:fill="auto"/>
            <w:vAlign w:val="center"/>
          </w:tcPr>
          <w:p w14:paraId="53F7C1DE" w14:textId="77777777" w:rsidR="00F956D9" w:rsidRDefault="00F956D9" w:rsidP="00CF0B0F">
            <w:pPr>
              <w:spacing w:afterLines="50" w:after="120"/>
              <w:rPr>
                <w:rFonts w:eastAsia="DengXian"/>
              </w:rPr>
            </w:pPr>
            <w:r>
              <w:rPr>
                <w:rFonts w:eastAsia="DengXian" w:hint="eastAsia"/>
              </w:rPr>
              <w:t>R</w:t>
            </w:r>
            <w:r>
              <w:rPr>
                <w:rFonts w:eastAsia="DengXian"/>
              </w:rPr>
              <w:t>RM offload</w:t>
            </w:r>
          </w:p>
        </w:tc>
        <w:tc>
          <w:tcPr>
            <w:tcW w:w="0" w:type="auto"/>
            <w:shd w:val="clear" w:color="auto" w:fill="auto"/>
            <w:vAlign w:val="center"/>
          </w:tcPr>
          <w:p w14:paraId="1DB1A67D" w14:textId="77777777" w:rsidR="00F956D9" w:rsidRDefault="00F956D9" w:rsidP="00CF0B0F">
            <w:pPr>
              <w:spacing w:afterLines="50" w:after="120"/>
              <w:rPr>
                <w:rFonts w:eastAsia="DengXian"/>
              </w:rPr>
            </w:pPr>
            <w:r w:rsidRPr="00C3528B">
              <w:rPr>
                <w:rFonts w:eastAsia="DengXian"/>
              </w:rPr>
              <w:t>92%</w:t>
            </w:r>
          </w:p>
          <w:p w14:paraId="62D552DD" w14:textId="2C1415D9" w:rsidR="00076144" w:rsidRPr="00C3528B" w:rsidRDefault="001270E2" w:rsidP="0004559A">
            <w:pPr>
              <w:spacing w:afterLines="50" w:after="120"/>
              <w:jc w:val="left"/>
              <w:rPr>
                <w:rFonts w:eastAsia="DengXian"/>
                <w:highlight w:val="yellow"/>
              </w:rPr>
            </w:pPr>
            <w:r>
              <w:rPr>
                <w:rFonts w:eastAsia="DengXian"/>
              </w:rPr>
              <w:t>New</w:t>
            </w:r>
            <w:r w:rsidR="00076144">
              <w:rPr>
                <w:rFonts w:eastAsia="DengXian"/>
              </w:rPr>
              <w:t xml:space="preserve"> common signal </w:t>
            </w:r>
          </w:p>
        </w:tc>
        <w:tc>
          <w:tcPr>
            <w:tcW w:w="0" w:type="auto"/>
            <w:shd w:val="clear" w:color="auto" w:fill="auto"/>
            <w:vAlign w:val="center"/>
          </w:tcPr>
          <w:p w14:paraId="19CBF117" w14:textId="602561EB" w:rsidR="00F956D9" w:rsidRPr="0037421F" w:rsidRDefault="00F956D9" w:rsidP="00CF0B0F">
            <w:pPr>
              <w:spacing w:afterLines="50" w:after="120"/>
              <w:rPr>
                <w:rFonts w:eastAsia="DengXian"/>
              </w:rPr>
            </w:pPr>
            <w:r w:rsidRPr="0037421F">
              <w:rPr>
                <w:rFonts w:eastAsia="DengXian"/>
              </w:rPr>
              <w:t>89%</w:t>
            </w:r>
          </w:p>
          <w:p w14:paraId="2CD8D3BC" w14:textId="7B4B6F5B" w:rsidR="00076144" w:rsidRPr="0037421F" w:rsidRDefault="00E60CFF" w:rsidP="0004559A">
            <w:pPr>
              <w:spacing w:afterLines="50" w:after="120"/>
              <w:jc w:val="left"/>
              <w:rPr>
                <w:rFonts w:eastAsia="DengXian"/>
              </w:rPr>
            </w:pPr>
            <w:r>
              <w:rPr>
                <w:rFonts w:eastAsia="DengXian"/>
              </w:rPr>
              <w:t>Higher latency</w:t>
            </w:r>
          </w:p>
        </w:tc>
        <w:tc>
          <w:tcPr>
            <w:tcW w:w="0" w:type="auto"/>
            <w:shd w:val="clear" w:color="auto" w:fill="auto"/>
            <w:vAlign w:val="center"/>
          </w:tcPr>
          <w:p w14:paraId="3ACC8688" w14:textId="60B93301" w:rsidR="00F956D9" w:rsidRPr="0037421F" w:rsidRDefault="00F956D9" w:rsidP="00CF0B0F">
            <w:pPr>
              <w:spacing w:afterLines="50" w:after="120"/>
              <w:rPr>
                <w:rFonts w:eastAsia="DengXian"/>
              </w:rPr>
            </w:pPr>
            <w:r w:rsidRPr="0037421F">
              <w:rPr>
                <w:rFonts w:eastAsia="DengXian" w:hint="eastAsia"/>
              </w:rPr>
              <w:t>8</w:t>
            </w:r>
            <w:r w:rsidRPr="0037421F">
              <w:rPr>
                <w:rFonts w:eastAsia="DengXian"/>
              </w:rPr>
              <w:t>6%</w:t>
            </w:r>
          </w:p>
          <w:p w14:paraId="153F98E8" w14:textId="41043E6E" w:rsidR="00076144" w:rsidRPr="0037421F" w:rsidRDefault="0004559A" w:rsidP="0004559A">
            <w:pPr>
              <w:spacing w:afterLines="50" w:after="120"/>
              <w:jc w:val="left"/>
              <w:rPr>
                <w:rFonts w:eastAsia="DengXian"/>
              </w:rPr>
            </w:pPr>
            <w:r>
              <w:rPr>
                <w:rFonts w:eastAsia="DengXian"/>
              </w:rPr>
              <w:t>Reuse SSB, lower latency</w:t>
            </w:r>
          </w:p>
        </w:tc>
      </w:tr>
      <w:tr w:rsidR="00F956D9" w14:paraId="408ECD0A" w14:textId="77777777" w:rsidTr="00CF0B0F">
        <w:trPr>
          <w:trHeight w:val="215"/>
          <w:jc w:val="center"/>
        </w:trPr>
        <w:tc>
          <w:tcPr>
            <w:tcW w:w="0" w:type="auto"/>
            <w:shd w:val="clear" w:color="auto" w:fill="F2F2F2" w:themeFill="background1" w:themeFillShade="F2"/>
            <w:vAlign w:val="center"/>
          </w:tcPr>
          <w:p w14:paraId="157FA5E1" w14:textId="77777777" w:rsidR="00F956D9" w:rsidRPr="00E32F67" w:rsidRDefault="00F956D9" w:rsidP="00CF0B0F">
            <w:pPr>
              <w:spacing w:afterLines="50" w:after="120"/>
              <w:rPr>
                <w:rFonts w:eastAsia="DengXian"/>
                <w:b/>
                <w:bCs/>
              </w:rPr>
            </w:pPr>
            <w:r w:rsidRPr="0031474A">
              <w:rPr>
                <w:rFonts w:eastAsia="DengXian" w:hint="eastAsia"/>
                <w:b/>
                <w:bCs/>
              </w:rPr>
              <w:t>e</w:t>
            </w:r>
            <w:r w:rsidRPr="0031474A">
              <w:rPr>
                <w:rFonts w:eastAsia="DengXian"/>
                <w:b/>
                <w:bCs/>
              </w:rPr>
              <w:t>DRX</w:t>
            </w:r>
          </w:p>
        </w:tc>
        <w:tc>
          <w:tcPr>
            <w:tcW w:w="0" w:type="auto"/>
            <w:vAlign w:val="center"/>
          </w:tcPr>
          <w:p w14:paraId="5D0B5E89" w14:textId="77777777" w:rsidR="00F956D9" w:rsidRDefault="00F956D9" w:rsidP="00CF0B0F">
            <w:pPr>
              <w:spacing w:afterLines="50" w:after="120"/>
              <w:rPr>
                <w:rFonts w:eastAsia="DengXian"/>
              </w:rPr>
            </w:pPr>
            <w:r>
              <w:rPr>
                <w:rFonts w:eastAsia="DengXian"/>
              </w:rPr>
              <w:t>No RRM relax</w:t>
            </w:r>
          </w:p>
        </w:tc>
        <w:tc>
          <w:tcPr>
            <w:tcW w:w="0" w:type="auto"/>
            <w:shd w:val="clear" w:color="auto" w:fill="auto"/>
            <w:vAlign w:val="center"/>
          </w:tcPr>
          <w:p w14:paraId="183697A5" w14:textId="77777777" w:rsidR="00F956D9" w:rsidRPr="00C3528B" w:rsidRDefault="00F956D9" w:rsidP="00CF0B0F">
            <w:pPr>
              <w:spacing w:afterLines="50" w:after="120"/>
              <w:rPr>
                <w:rFonts w:eastAsia="DengXian"/>
                <w:highlight w:val="yellow"/>
              </w:rPr>
            </w:pPr>
            <w:r w:rsidRPr="005C6849">
              <w:rPr>
                <w:rFonts w:eastAsia="DengXian"/>
              </w:rPr>
              <w:t>41%</w:t>
            </w:r>
          </w:p>
        </w:tc>
        <w:tc>
          <w:tcPr>
            <w:tcW w:w="0" w:type="auto"/>
            <w:shd w:val="clear" w:color="auto" w:fill="auto"/>
            <w:vAlign w:val="center"/>
          </w:tcPr>
          <w:p w14:paraId="016461AC" w14:textId="530636C8" w:rsidR="00051280" w:rsidRPr="00C879ED" w:rsidRDefault="00F956D9" w:rsidP="00CF0B0F">
            <w:pPr>
              <w:spacing w:afterLines="50" w:after="120"/>
              <w:rPr>
                <w:rFonts w:eastAsia="DengXian"/>
              </w:rPr>
            </w:pPr>
            <w:r w:rsidRPr="00C879ED">
              <w:rPr>
                <w:rFonts w:eastAsia="DengXian"/>
              </w:rPr>
              <w:t>33%</w:t>
            </w:r>
          </w:p>
        </w:tc>
        <w:tc>
          <w:tcPr>
            <w:tcW w:w="0" w:type="auto"/>
            <w:shd w:val="clear" w:color="auto" w:fill="auto"/>
            <w:vAlign w:val="center"/>
          </w:tcPr>
          <w:p w14:paraId="0303B6F7" w14:textId="7342F8B2" w:rsidR="00051280" w:rsidRPr="00043B76" w:rsidRDefault="00F956D9" w:rsidP="00CF0B0F">
            <w:pPr>
              <w:spacing w:afterLines="50" w:after="120"/>
              <w:rPr>
                <w:rFonts w:eastAsia="DengXian"/>
              </w:rPr>
            </w:pPr>
            <w:r w:rsidRPr="000D49F7">
              <w:rPr>
                <w:rFonts w:eastAsia="DengXian"/>
              </w:rPr>
              <w:t>22%</w:t>
            </w:r>
          </w:p>
        </w:tc>
      </w:tr>
      <w:tr w:rsidR="00F956D9" w14:paraId="66514E62" w14:textId="77777777" w:rsidTr="00CF0B0F">
        <w:trPr>
          <w:trHeight w:val="441"/>
          <w:jc w:val="center"/>
        </w:trPr>
        <w:tc>
          <w:tcPr>
            <w:tcW w:w="0" w:type="auto"/>
            <w:gridSpan w:val="5"/>
            <w:shd w:val="clear" w:color="auto" w:fill="auto"/>
            <w:vAlign w:val="center"/>
          </w:tcPr>
          <w:p w14:paraId="415CDD86" w14:textId="29E029AB" w:rsidR="00F956D9" w:rsidRPr="006960F9" w:rsidRDefault="00F956D9" w:rsidP="00F956D9">
            <w:pPr>
              <w:pStyle w:val="ListParagraph"/>
              <w:numPr>
                <w:ilvl w:val="0"/>
                <w:numId w:val="17"/>
              </w:numPr>
              <w:spacing w:afterLines="50" w:after="120"/>
              <w:rPr>
                <w:rFonts w:eastAsia="DengXian"/>
              </w:rPr>
            </w:pPr>
            <w:r>
              <w:rPr>
                <w:rFonts w:eastAsia="Yu Mincho"/>
              </w:rPr>
              <w:t xml:space="preserve">Duty cycle has the on </w:t>
            </w:r>
            <w:r w:rsidR="003673AE">
              <w:rPr>
                <w:rFonts w:eastAsia="Yu Mincho"/>
              </w:rPr>
              <w:t xml:space="preserve">a </w:t>
            </w:r>
            <w:r>
              <w:rPr>
                <w:rFonts w:eastAsia="Yu Mincho"/>
              </w:rPr>
              <w:t xml:space="preserve">duration of 0.5ms and </w:t>
            </w:r>
            <w:r w:rsidR="003673AE">
              <w:rPr>
                <w:rFonts w:eastAsia="Yu Mincho"/>
              </w:rPr>
              <w:t xml:space="preserve">a </w:t>
            </w:r>
            <w:r>
              <w:rPr>
                <w:rFonts w:eastAsia="Yu Mincho"/>
              </w:rPr>
              <w:t>period of 320ms. (0.15%)</w:t>
            </w:r>
          </w:p>
          <w:p w14:paraId="22AB2397" w14:textId="77777777" w:rsidR="00F956D9" w:rsidRPr="00AC690A" w:rsidRDefault="00F956D9" w:rsidP="00F956D9">
            <w:pPr>
              <w:pStyle w:val="ListParagraph"/>
              <w:numPr>
                <w:ilvl w:val="0"/>
                <w:numId w:val="17"/>
              </w:numPr>
              <w:spacing w:afterLines="50" w:after="120"/>
              <w:rPr>
                <w:rFonts w:eastAsia="DengXian"/>
              </w:rPr>
            </w:pPr>
            <w:r w:rsidRPr="0094672C">
              <w:rPr>
                <w:rFonts w:eastAsia="Yu Mincho"/>
              </w:rPr>
              <w:t>Group paging rate = 1% assuming UE paging rate = 0.1% with 10 U</w:t>
            </w:r>
            <w:r>
              <w:rPr>
                <w:rFonts w:eastAsia="Yu Mincho"/>
              </w:rPr>
              <w:t>E</w:t>
            </w:r>
            <w:r w:rsidRPr="0094672C">
              <w:rPr>
                <w:rFonts w:eastAsia="Yu Mincho"/>
              </w:rPr>
              <w:t>s</w:t>
            </w:r>
          </w:p>
          <w:p w14:paraId="1A811D64" w14:textId="77777777" w:rsidR="00F956D9" w:rsidRPr="0094672C" w:rsidRDefault="00F956D9" w:rsidP="00F956D9">
            <w:pPr>
              <w:pStyle w:val="ListParagraph"/>
              <w:numPr>
                <w:ilvl w:val="0"/>
                <w:numId w:val="17"/>
              </w:numPr>
              <w:spacing w:afterLines="50" w:after="120"/>
              <w:rPr>
                <w:rFonts w:eastAsia="DengXian"/>
              </w:rPr>
            </w:pPr>
            <w:r>
              <w:rPr>
                <w:rFonts w:eastAsia="Yu Mincho" w:hint="eastAsia"/>
              </w:rPr>
              <w:t>O</w:t>
            </w:r>
            <w:r>
              <w:rPr>
                <w:rFonts w:eastAsia="Yu Mincho"/>
              </w:rPr>
              <w:t>FDM-based LPWUR has no PSG in always-on operations</w:t>
            </w:r>
          </w:p>
        </w:tc>
      </w:tr>
    </w:tbl>
    <w:p w14:paraId="221D61E6" w14:textId="0D10D282" w:rsidR="00AC4ADE" w:rsidRPr="00AC4ADE" w:rsidRDefault="00D50BE4" w:rsidP="00AC4ADE">
      <w:pPr>
        <w:spacing w:beforeLines="100" w:before="240"/>
        <w:rPr>
          <w:rFonts w:eastAsia="DengXian"/>
          <w:lang w:val="en-GB"/>
        </w:rPr>
      </w:pPr>
      <w:r>
        <w:rPr>
          <w:rFonts w:eastAsia="DengXian"/>
          <w:lang w:val="en-GB"/>
        </w:rPr>
        <w:fldChar w:fldCharType="begin"/>
      </w:r>
      <w:r>
        <w:rPr>
          <w:rFonts w:eastAsia="DengXian"/>
          <w:lang w:val="en-GB"/>
        </w:rPr>
        <w:instrText xml:space="preserve"> REF _Ref130991987 \h </w:instrText>
      </w:r>
      <w:r>
        <w:rPr>
          <w:rFonts w:eastAsia="DengXian"/>
          <w:lang w:val="en-GB"/>
        </w:rPr>
      </w:r>
      <w:r>
        <w:rPr>
          <w:rFonts w:eastAsia="DengXian"/>
          <w:lang w:val="en-GB"/>
        </w:rPr>
        <w:fldChar w:fldCharType="separate"/>
      </w:r>
      <w:r w:rsidR="002D18D9">
        <w:t xml:space="preserve">Table </w:t>
      </w:r>
      <w:r w:rsidR="002D18D9">
        <w:rPr>
          <w:noProof/>
        </w:rPr>
        <w:t>5</w:t>
      </w:r>
      <w:r>
        <w:rPr>
          <w:rFonts w:eastAsia="DengXian"/>
          <w:lang w:val="en-GB"/>
        </w:rPr>
        <w:fldChar w:fldCharType="end"/>
      </w:r>
      <w:r>
        <w:rPr>
          <w:rFonts w:eastAsia="DengXian"/>
          <w:lang w:val="en-GB"/>
        </w:rPr>
        <w:t xml:space="preserve"> gives a summary of the PSG evaluations. </w:t>
      </w:r>
      <w:r w:rsidR="00AC4ADE" w:rsidRPr="00AC4ADE">
        <w:rPr>
          <w:rFonts w:eastAsia="DengXian"/>
          <w:lang w:val="en-GB"/>
        </w:rPr>
        <w:t>Here are some clarifications regarding the PSG evaluations:</w:t>
      </w:r>
    </w:p>
    <w:p w14:paraId="38E93CBB" w14:textId="7B718651" w:rsidR="001D26CA" w:rsidRPr="001D26CA" w:rsidRDefault="00AC4ADE" w:rsidP="001D26CA">
      <w:pPr>
        <w:pStyle w:val="ListParagraph"/>
        <w:numPr>
          <w:ilvl w:val="0"/>
          <w:numId w:val="21"/>
        </w:numPr>
        <w:spacing w:beforeLines="100" w:before="240"/>
        <w:rPr>
          <w:rFonts w:eastAsia="DengXian"/>
          <w:lang w:val="en-GB"/>
        </w:rPr>
      </w:pPr>
      <w:r w:rsidRPr="004C4AE1">
        <w:rPr>
          <w:rFonts w:eastAsia="DengXian"/>
          <w:b/>
          <w:bCs/>
          <w:lang w:val="en-GB"/>
        </w:rPr>
        <w:t>OOK-Based LPWUR</w:t>
      </w:r>
      <w:r w:rsidRPr="00AC4ADE">
        <w:rPr>
          <w:rFonts w:eastAsia="DengXian"/>
          <w:lang w:val="en-GB"/>
        </w:rPr>
        <w:t>: This configuration can achieve up to 92% PSG through RRM offloading with continuous monitoring. However, the feasibility of RRM offloading and introducing new common signals are still under discussion.</w:t>
      </w:r>
    </w:p>
    <w:p w14:paraId="50F787DA" w14:textId="00FBAFA9" w:rsidR="001D26CA" w:rsidRDefault="00AC4ADE" w:rsidP="00AC4ADE">
      <w:pPr>
        <w:pStyle w:val="ListParagraph"/>
        <w:numPr>
          <w:ilvl w:val="0"/>
          <w:numId w:val="21"/>
        </w:numPr>
        <w:spacing w:beforeLines="100" w:before="240"/>
        <w:rPr>
          <w:rFonts w:eastAsia="DengXian"/>
          <w:lang w:val="en-GB"/>
        </w:rPr>
      </w:pPr>
      <w:r w:rsidRPr="004C4AE1">
        <w:rPr>
          <w:rFonts w:eastAsia="DengXian"/>
          <w:b/>
          <w:bCs/>
          <w:lang w:val="en-GB"/>
        </w:rPr>
        <w:t>OFDMA-Based LPWUR</w:t>
      </w:r>
      <w:r w:rsidRPr="001D26CA">
        <w:rPr>
          <w:rFonts w:eastAsia="DengXian"/>
          <w:lang w:val="en-GB"/>
        </w:rPr>
        <w:t xml:space="preserve">: Due to high power consumption when monitoring OFDMA-based LPWUS, a duty cycle of 0.15% is used to reduce power consumption, resulting in an average relative power of 0.17. It achieves up to 89% PSG with RRM offloading by reusing the existing SSB. However, due to its </w:t>
      </w:r>
      <w:proofErr w:type="gramStart"/>
      <w:r w:rsidR="001D26CA" w:rsidRPr="001D26CA">
        <w:rPr>
          <w:rFonts w:eastAsia="DengXian"/>
          <w:lang w:val="en-GB"/>
        </w:rPr>
        <w:t>high</w:t>
      </w:r>
      <w:r w:rsidR="003673AE">
        <w:rPr>
          <w:rFonts w:eastAsia="DengXian"/>
          <w:lang w:val="en-GB"/>
        </w:rPr>
        <w:t xml:space="preserve"> </w:t>
      </w:r>
      <w:r w:rsidR="001D26CA" w:rsidRPr="001D26CA">
        <w:rPr>
          <w:rFonts w:eastAsia="DengXian"/>
          <w:lang w:val="en-GB"/>
        </w:rPr>
        <w:t>power</w:t>
      </w:r>
      <w:proofErr w:type="gramEnd"/>
      <w:r w:rsidRPr="001D26CA">
        <w:rPr>
          <w:rFonts w:eastAsia="DengXian"/>
          <w:lang w:val="en-GB"/>
        </w:rPr>
        <w:t xml:space="preserve"> consumption, it </w:t>
      </w:r>
      <w:r w:rsidR="001D26CA" w:rsidRPr="001D26CA">
        <w:rPr>
          <w:rFonts w:eastAsia="DengXian"/>
          <w:lang w:val="en-GB"/>
        </w:rPr>
        <w:t>does not</w:t>
      </w:r>
      <w:r w:rsidRPr="001D26CA">
        <w:rPr>
          <w:rFonts w:eastAsia="DengXian"/>
          <w:lang w:val="en-GB"/>
        </w:rPr>
        <w:t xml:space="preserve"> provide power</w:t>
      </w:r>
      <w:r w:rsidR="003673AE">
        <w:rPr>
          <w:rFonts w:eastAsia="DengXian"/>
          <w:lang w:val="en-GB"/>
        </w:rPr>
        <w:t>-</w:t>
      </w:r>
      <w:r w:rsidRPr="001D26CA">
        <w:rPr>
          <w:rFonts w:eastAsia="DengXian"/>
          <w:lang w:val="en-GB"/>
        </w:rPr>
        <w:t>saving benefits for continuous monitoring and may not support latency enhancement, such as introducing a dynamic PO.</w:t>
      </w:r>
    </w:p>
    <w:p w14:paraId="2C40054A" w14:textId="3A184ABA" w:rsidR="00AC4ADE" w:rsidRPr="001D26CA" w:rsidRDefault="00AC4ADE" w:rsidP="00AC4ADE">
      <w:pPr>
        <w:pStyle w:val="ListParagraph"/>
        <w:numPr>
          <w:ilvl w:val="0"/>
          <w:numId w:val="21"/>
        </w:numPr>
        <w:spacing w:beforeLines="100" w:before="240"/>
        <w:rPr>
          <w:rFonts w:eastAsia="DengXian"/>
          <w:lang w:val="en-GB"/>
        </w:rPr>
      </w:pPr>
      <w:r w:rsidRPr="004C4AE1">
        <w:rPr>
          <w:rFonts w:eastAsia="DengXian"/>
          <w:b/>
          <w:bCs/>
          <w:lang w:val="en-GB"/>
        </w:rPr>
        <w:t>Combined LPWUR</w:t>
      </w:r>
      <w:r w:rsidRPr="001D26CA">
        <w:rPr>
          <w:rFonts w:eastAsia="DengXian"/>
          <w:lang w:val="en-GB"/>
        </w:rPr>
        <w:t>: This configuration results in an 86% PSG with RRM offloading and benefits from both OOK-based and OFDMA-based LPWURs. The combined LPWUR supports continuous monitoring and RRM offloading, enabling potential latency enhancements and use cases in RRC_CONNECTED mode.</w:t>
      </w:r>
    </w:p>
    <w:p w14:paraId="5F87C957" w14:textId="4618F602" w:rsidR="003C1122" w:rsidRPr="00EB300C" w:rsidRDefault="00AC4ADE" w:rsidP="00EB300C">
      <w:pPr>
        <w:spacing w:beforeLines="100" w:before="240"/>
        <w:rPr>
          <w:rFonts w:eastAsia="DengXian"/>
          <w:lang w:val="en-GB"/>
        </w:rPr>
      </w:pPr>
      <w:r w:rsidRPr="00AC4ADE">
        <w:rPr>
          <w:rFonts w:eastAsia="DengXian"/>
          <w:lang w:val="en-GB"/>
        </w:rPr>
        <w:t>It is important to note that less than 3% PSG can be achieved if RRM requirements cannot be relaxed. RRM relaxation and offloading contribute the most power</w:t>
      </w:r>
      <w:r w:rsidR="003673AE">
        <w:rPr>
          <w:rFonts w:eastAsia="DengXian"/>
          <w:lang w:val="en-GB"/>
        </w:rPr>
        <w:t>-</w:t>
      </w:r>
      <w:r w:rsidRPr="00AC4ADE">
        <w:rPr>
          <w:rFonts w:eastAsia="DengXian"/>
          <w:lang w:val="en-GB"/>
        </w:rPr>
        <w:t>saving gains based on the evaluations provided.</w:t>
      </w:r>
    </w:p>
    <w:p w14:paraId="6C09A0A4" w14:textId="46A29008" w:rsidR="009F7052" w:rsidRPr="009F7052" w:rsidRDefault="00B35ABA" w:rsidP="00512D7E">
      <w:pPr>
        <w:pStyle w:val="Observation"/>
        <w:rPr>
          <w:rStyle w:val="ui-provider"/>
          <w:rFonts w:eastAsia="DengXian"/>
        </w:rPr>
      </w:pPr>
      <w:bookmarkStart w:id="12" w:name="_Toc135044973"/>
      <w:r>
        <w:rPr>
          <w:rStyle w:val="ui-provider"/>
        </w:rPr>
        <w:t xml:space="preserve">Combined </w:t>
      </w:r>
      <w:r w:rsidR="005D70A3">
        <w:rPr>
          <w:rStyle w:val="ui-provider"/>
        </w:rPr>
        <w:t xml:space="preserve">LPWUR comprising both OOK-based and OFDMA-based receivers results in an 86% PSG </w:t>
      </w:r>
      <w:r w:rsidR="00F636A2">
        <w:rPr>
          <w:rStyle w:val="ui-provider"/>
        </w:rPr>
        <w:t>when</w:t>
      </w:r>
      <w:r w:rsidR="005D70A3">
        <w:rPr>
          <w:rStyle w:val="ui-provider"/>
        </w:rPr>
        <w:t xml:space="preserve"> RRM offloading</w:t>
      </w:r>
      <w:r w:rsidR="00F636A2">
        <w:rPr>
          <w:rStyle w:val="ui-provider"/>
        </w:rPr>
        <w:t xml:space="preserve"> is employed </w:t>
      </w:r>
      <w:r w:rsidR="003D2052">
        <w:rPr>
          <w:rStyle w:val="ui-provider"/>
        </w:rPr>
        <w:t>with</w:t>
      </w:r>
      <w:r w:rsidR="003926AB">
        <w:rPr>
          <w:rStyle w:val="ui-provider"/>
        </w:rPr>
        <w:t xml:space="preserve"> </w:t>
      </w:r>
      <w:r w:rsidR="003673AE">
        <w:rPr>
          <w:rStyle w:val="ui-provider"/>
        </w:rPr>
        <w:t xml:space="preserve">a </w:t>
      </w:r>
      <w:r w:rsidR="003926AB">
        <w:rPr>
          <w:rStyle w:val="ui-provider"/>
        </w:rPr>
        <w:t>1% group paging rate.</w:t>
      </w:r>
      <w:bookmarkEnd w:id="12"/>
    </w:p>
    <w:p w14:paraId="4F521C39" w14:textId="30669FB5" w:rsidR="00354C11" w:rsidRPr="00F30686" w:rsidRDefault="00553043" w:rsidP="001C6D99">
      <w:pPr>
        <w:pStyle w:val="Proposal"/>
        <w:spacing w:before="240"/>
        <w:rPr>
          <w:rStyle w:val="ui-provider"/>
          <w:rFonts w:eastAsia="DengXian"/>
        </w:rPr>
      </w:pPr>
      <w:bookmarkStart w:id="13" w:name="_Toc135044974"/>
      <w:r>
        <w:rPr>
          <w:rStyle w:val="ui-provider"/>
        </w:rPr>
        <w:t>Study</w:t>
      </w:r>
      <w:r w:rsidRPr="00553043">
        <w:rPr>
          <w:rStyle w:val="ui-provider"/>
        </w:rPr>
        <w:t xml:space="preserve"> </w:t>
      </w:r>
      <w:r w:rsidR="006F508C" w:rsidRPr="006F508C">
        <w:rPr>
          <w:rStyle w:val="ui-provider"/>
        </w:rPr>
        <w:t>a combined receiver approach comprising both OOK-based and OFDMA-based receivers to leverage the advantages of both types of receivers</w:t>
      </w:r>
      <w:r w:rsidRPr="00553043">
        <w:rPr>
          <w:rStyle w:val="ui-provider"/>
        </w:rPr>
        <w:t>.</w:t>
      </w:r>
      <w:bookmarkEnd w:id="13"/>
    </w:p>
    <w:p w14:paraId="594EBB76" w14:textId="77777777" w:rsidR="00F30686" w:rsidRPr="00AE511F" w:rsidRDefault="00F30686" w:rsidP="00AA4769">
      <w:pPr>
        <w:pStyle w:val="Proposal"/>
        <w:numPr>
          <w:ilvl w:val="0"/>
          <w:numId w:val="0"/>
        </w:numPr>
        <w:spacing w:before="240" w:after="0"/>
        <w:ind w:left="1304" w:hanging="1304"/>
        <w:rPr>
          <w:rStyle w:val="ui-provider"/>
          <w:rFonts w:eastAsia="DengXian"/>
        </w:rPr>
      </w:pPr>
    </w:p>
    <w:p w14:paraId="398995C3" w14:textId="77777777" w:rsidR="00AE511F" w:rsidRDefault="00AE511F" w:rsidP="00AE511F">
      <w:pPr>
        <w:pStyle w:val="Heading3"/>
        <w:rPr>
          <w:lang w:eastAsia="zh-TW"/>
        </w:rPr>
      </w:pPr>
      <w:r>
        <w:rPr>
          <w:rFonts w:hint="eastAsia"/>
          <w:lang w:eastAsia="zh-TW"/>
        </w:rPr>
        <w:t>C</w:t>
      </w:r>
      <w:r>
        <w:rPr>
          <w:lang w:eastAsia="zh-TW"/>
        </w:rPr>
        <w:t>ONNECTED</w:t>
      </w:r>
    </w:p>
    <w:p w14:paraId="4B35A939" w14:textId="0CFB7C62" w:rsidR="00ED0B2E" w:rsidRPr="00ED0B2E" w:rsidRDefault="00ED0B2E" w:rsidP="00ED0B2E">
      <w:pPr>
        <w:rPr>
          <w:lang w:val="en-GB" w:eastAsia="zh-TW"/>
        </w:rPr>
      </w:pPr>
      <w:r>
        <w:rPr>
          <w:lang w:val="en-GB" w:eastAsia="zh-TW"/>
        </w:rPr>
        <w:t xml:space="preserve">In this section, we provide power saving gain </w:t>
      </w:r>
      <w:proofErr w:type="spellStart"/>
      <w:r>
        <w:rPr>
          <w:lang w:val="en-GB" w:eastAsia="zh-TW"/>
        </w:rPr>
        <w:t>evalautions</w:t>
      </w:r>
      <w:proofErr w:type="spellEnd"/>
      <w:r>
        <w:rPr>
          <w:lang w:val="en-GB" w:eastAsia="zh-TW"/>
        </w:rPr>
        <w:t xml:space="preserve"> in RRC CONNECTED</w:t>
      </w:r>
      <w:r w:rsidR="000A4349">
        <w:rPr>
          <w:lang w:val="en-GB" w:eastAsia="zh-TW"/>
        </w:rPr>
        <w:t xml:space="preserve">. Focus on </w:t>
      </w:r>
      <w:r w:rsidR="0096573D">
        <w:rPr>
          <w:lang w:val="en-GB" w:eastAsia="zh-TW"/>
        </w:rPr>
        <w:t xml:space="preserve">enhancing </w:t>
      </w:r>
      <w:r w:rsidR="00727A01">
        <w:rPr>
          <w:lang w:val="en-GB" w:eastAsia="zh-TW"/>
        </w:rPr>
        <w:t xml:space="preserve">R16 </w:t>
      </w:r>
      <w:r w:rsidR="00580004">
        <w:rPr>
          <w:lang w:val="en-GB" w:eastAsia="zh-TW"/>
        </w:rPr>
        <w:t>s</w:t>
      </w:r>
      <w:r w:rsidR="00580004" w:rsidRPr="00580004">
        <w:rPr>
          <w:lang w:val="en-GB" w:eastAsia="zh-TW"/>
        </w:rPr>
        <w:t xml:space="preserve">earch space set group </w:t>
      </w:r>
      <w:r w:rsidR="000A4349">
        <w:rPr>
          <w:lang w:val="en-GB" w:eastAsia="zh-TW"/>
        </w:rPr>
        <w:t>(SSSG) switch</w:t>
      </w:r>
      <w:r w:rsidR="00580004">
        <w:rPr>
          <w:lang w:val="en-GB" w:eastAsia="zh-TW"/>
        </w:rPr>
        <w:t>ing</w:t>
      </w:r>
      <w:r w:rsidR="000A4349">
        <w:rPr>
          <w:lang w:val="en-GB" w:eastAsia="zh-TW"/>
        </w:rPr>
        <w:t xml:space="preserve"> for </w:t>
      </w:r>
      <w:r w:rsidR="00580004">
        <w:rPr>
          <w:lang w:val="en-GB" w:eastAsia="zh-TW"/>
        </w:rPr>
        <w:t xml:space="preserve">the </w:t>
      </w:r>
      <w:r w:rsidR="000A4349">
        <w:rPr>
          <w:lang w:val="en-GB" w:eastAsia="zh-TW"/>
        </w:rPr>
        <w:t>XR traffic.</w:t>
      </w:r>
    </w:p>
    <w:p w14:paraId="67D8BCE7" w14:textId="1B53771A" w:rsidR="003C6ED9" w:rsidRDefault="003C6ED9" w:rsidP="003C6ED9">
      <w:pPr>
        <w:pStyle w:val="Caption"/>
        <w:rPr>
          <w:rFonts w:eastAsia="DengXian"/>
          <w:lang w:val="en-GB"/>
        </w:rPr>
      </w:pPr>
      <w:bookmarkStart w:id="14" w:name="_Ref127436677"/>
      <w:r>
        <w:t xml:space="preserve">Table </w:t>
      </w:r>
      <w:fldSimple w:instr=" SEQ Table \* ARABIC ">
        <w:r w:rsidR="002D18D9">
          <w:rPr>
            <w:noProof/>
          </w:rPr>
          <w:t>6</w:t>
        </w:r>
      </w:fldSimple>
      <w:bookmarkEnd w:id="14"/>
      <w:r>
        <w:t>: LP-WUS assistant SSSG switching for XR traffic</w:t>
      </w:r>
    </w:p>
    <w:tbl>
      <w:tblPr>
        <w:tblStyle w:val="TableGridLight"/>
        <w:tblW w:w="0" w:type="auto"/>
        <w:jc w:val="center"/>
        <w:tblLook w:val="0420" w:firstRow="1" w:lastRow="0" w:firstColumn="0" w:lastColumn="0" w:noHBand="0" w:noVBand="1"/>
      </w:tblPr>
      <w:tblGrid>
        <w:gridCol w:w="318"/>
        <w:gridCol w:w="2564"/>
        <w:gridCol w:w="875"/>
        <w:gridCol w:w="875"/>
        <w:gridCol w:w="875"/>
        <w:gridCol w:w="875"/>
        <w:gridCol w:w="875"/>
        <w:gridCol w:w="875"/>
      </w:tblGrid>
      <w:tr w:rsidR="00C6353E" w14:paraId="0AF6BD66" w14:textId="2B286B72" w:rsidTr="007F1752">
        <w:trPr>
          <w:trHeight w:val="235"/>
          <w:jc w:val="center"/>
        </w:trPr>
        <w:tc>
          <w:tcPr>
            <w:tcW w:w="0" w:type="auto"/>
            <w:vMerge w:val="restart"/>
            <w:shd w:val="clear" w:color="auto" w:fill="F2F2F2" w:themeFill="background1" w:themeFillShade="F2"/>
            <w:hideMark/>
          </w:tcPr>
          <w:p w14:paraId="00D3E2A2" w14:textId="77777777" w:rsidR="00C6353E" w:rsidRDefault="00C6353E" w:rsidP="005963A1">
            <w:pPr>
              <w:spacing w:after="0" w:line="256" w:lineRule="auto"/>
              <w:jc w:val="center"/>
              <w:rPr>
                <w:rFonts w:eastAsia="DengXian"/>
                <w:b/>
                <w:bCs/>
              </w:rPr>
            </w:pPr>
            <w:r>
              <w:rPr>
                <w:rFonts w:eastAsia="DengXian"/>
                <w:b/>
                <w:bCs/>
              </w:rPr>
              <w:t>#</w:t>
            </w:r>
          </w:p>
        </w:tc>
        <w:tc>
          <w:tcPr>
            <w:tcW w:w="0" w:type="auto"/>
            <w:vMerge w:val="restart"/>
            <w:shd w:val="clear" w:color="auto" w:fill="F2F2F2" w:themeFill="background1" w:themeFillShade="F2"/>
            <w:hideMark/>
          </w:tcPr>
          <w:p w14:paraId="5BAA05DD" w14:textId="77777777" w:rsidR="00C6353E" w:rsidRDefault="00C6353E" w:rsidP="005963A1">
            <w:pPr>
              <w:spacing w:after="0" w:line="256" w:lineRule="auto"/>
              <w:jc w:val="center"/>
              <w:rPr>
                <w:rFonts w:eastAsia="DengXian"/>
                <w:b/>
                <w:bCs/>
              </w:rPr>
            </w:pPr>
            <w:r>
              <w:rPr>
                <w:rFonts w:eastAsia="DengXian"/>
                <w:b/>
                <w:bCs/>
              </w:rPr>
              <w:t>Power saving scheme</w:t>
            </w:r>
          </w:p>
        </w:tc>
        <w:tc>
          <w:tcPr>
            <w:tcW w:w="0" w:type="auto"/>
            <w:gridSpan w:val="6"/>
            <w:shd w:val="clear" w:color="auto" w:fill="F2F2F2" w:themeFill="background1" w:themeFillShade="F2"/>
            <w:hideMark/>
          </w:tcPr>
          <w:p w14:paraId="05670070" w14:textId="5E933E62" w:rsidR="00C6353E" w:rsidRDefault="00C6353E" w:rsidP="005963A1">
            <w:pPr>
              <w:spacing w:after="0" w:line="256" w:lineRule="auto"/>
              <w:jc w:val="center"/>
              <w:rPr>
                <w:rFonts w:eastAsia="DengXian"/>
                <w:b/>
                <w:bCs/>
              </w:rPr>
            </w:pPr>
            <w:r>
              <w:rPr>
                <w:rFonts w:eastAsia="DengXian"/>
                <w:b/>
                <w:bCs/>
              </w:rPr>
              <w:t>PS Gain (w.r.t Rel-17)</w:t>
            </w:r>
          </w:p>
        </w:tc>
      </w:tr>
      <w:tr w:rsidR="00C6353E" w14:paraId="1281532D" w14:textId="6E2A640C" w:rsidTr="007F1752">
        <w:trPr>
          <w:trHeight w:val="235"/>
          <w:jc w:val="center"/>
        </w:trPr>
        <w:tc>
          <w:tcPr>
            <w:tcW w:w="0" w:type="auto"/>
            <w:vMerge/>
            <w:shd w:val="clear" w:color="auto" w:fill="F2F2F2" w:themeFill="background1" w:themeFillShade="F2"/>
            <w:hideMark/>
          </w:tcPr>
          <w:p w14:paraId="36CC9652" w14:textId="77777777" w:rsidR="00C6353E" w:rsidRDefault="00C6353E" w:rsidP="005963A1">
            <w:pPr>
              <w:overflowPunct/>
              <w:autoSpaceDE/>
              <w:autoSpaceDN/>
              <w:adjustRightInd/>
              <w:spacing w:after="0" w:line="256" w:lineRule="auto"/>
              <w:jc w:val="left"/>
              <w:rPr>
                <w:rFonts w:eastAsia="DengXian"/>
                <w:b/>
                <w:bCs/>
              </w:rPr>
            </w:pPr>
          </w:p>
        </w:tc>
        <w:tc>
          <w:tcPr>
            <w:tcW w:w="0" w:type="auto"/>
            <w:vMerge/>
            <w:shd w:val="clear" w:color="auto" w:fill="F2F2F2" w:themeFill="background1" w:themeFillShade="F2"/>
            <w:hideMark/>
          </w:tcPr>
          <w:p w14:paraId="61AF9E54" w14:textId="77777777" w:rsidR="00C6353E" w:rsidRDefault="00C6353E" w:rsidP="005963A1">
            <w:pPr>
              <w:overflowPunct/>
              <w:autoSpaceDE/>
              <w:autoSpaceDN/>
              <w:adjustRightInd/>
              <w:spacing w:after="0" w:line="256" w:lineRule="auto"/>
              <w:jc w:val="left"/>
              <w:rPr>
                <w:rFonts w:eastAsia="DengXian"/>
                <w:b/>
                <w:bCs/>
              </w:rPr>
            </w:pPr>
          </w:p>
        </w:tc>
        <w:tc>
          <w:tcPr>
            <w:tcW w:w="0" w:type="auto"/>
            <w:shd w:val="clear" w:color="auto" w:fill="F2F2F2" w:themeFill="background1" w:themeFillShade="F2"/>
            <w:hideMark/>
          </w:tcPr>
          <w:p w14:paraId="2959F4DA" w14:textId="77777777" w:rsidR="00C6353E" w:rsidRDefault="00C6353E" w:rsidP="005963A1">
            <w:pPr>
              <w:spacing w:after="0" w:line="256" w:lineRule="auto"/>
              <w:jc w:val="center"/>
              <w:rPr>
                <w:rFonts w:eastAsia="DengXian"/>
                <w:b/>
                <w:bCs/>
              </w:rPr>
            </w:pPr>
            <w:r>
              <w:rPr>
                <w:rFonts w:eastAsia="DengXian"/>
                <w:b/>
                <w:bCs/>
              </w:rPr>
              <w:t>LP-WUS</w:t>
            </w:r>
          </w:p>
          <w:p w14:paraId="7B131E17" w14:textId="77777777" w:rsidR="00C6353E" w:rsidRDefault="00C6353E" w:rsidP="005963A1">
            <w:pPr>
              <w:spacing w:after="0" w:line="256" w:lineRule="auto"/>
              <w:jc w:val="center"/>
              <w:rPr>
                <w:rFonts w:eastAsia="DengXian"/>
                <w:b/>
                <w:bCs/>
              </w:rPr>
            </w:pPr>
            <w:r>
              <w:rPr>
                <w:rFonts w:eastAsia="DengXian"/>
                <w:b/>
                <w:bCs/>
              </w:rPr>
              <w:t>0.005</w:t>
            </w:r>
          </w:p>
        </w:tc>
        <w:tc>
          <w:tcPr>
            <w:tcW w:w="0" w:type="auto"/>
            <w:shd w:val="clear" w:color="auto" w:fill="F2F2F2" w:themeFill="background1" w:themeFillShade="F2"/>
            <w:hideMark/>
          </w:tcPr>
          <w:p w14:paraId="277662D3" w14:textId="77777777" w:rsidR="00C6353E" w:rsidRDefault="00C6353E" w:rsidP="005963A1">
            <w:pPr>
              <w:spacing w:after="0" w:line="256" w:lineRule="auto"/>
              <w:jc w:val="center"/>
              <w:rPr>
                <w:rFonts w:eastAsia="DengXian"/>
                <w:b/>
                <w:bCs/>
              </w:rPr>
            </w:pPr>
            <w:r>
              <w:rPr>
                <w:rFonts w:eastAsia="DengXian"/>
                <w:b/>
                <w:bCs/>
              </w:rPr>
              <w:t>LP-WUS</w:t>
            </w:r>
          </w:p>
          <w:p w14:paraId="03BA05E8" w14:textId="77777777" w:rsidR="00C6353E" w:rsidRDefault="00C6353E" w:rsidP="005963A1">
            <w:pPr>
              <w:spacing w:after="0" w:line="256" w:lineRule="auto"/>
              <w:jc w:val="center"/>
              <w:rPr>
                <w:rFonts w:eastAsia="DengXian"/>
                <w:b/>
                <w:bCs/>
              </w:rPr>
            </w:pPr>
            <w:r>
              <w:rPr>
                <w:rFonts w:eastAsia="DengXian"/>
                <w:b/>
                <w:bCs/>
              </w:rPr>
              <w:t>0.05</w:t>
            </w:r>
          </w:p>
        </w:tc>
        <w:tc>
          <w:tcPr>
            <w:tcW w:w="0" w:type="auto"/>
            <w:shd w:val="clear" w:color="auto" w:fill="F2F2F2" w:themeFill="background1" w:themeFillShade="F2"/>
          </w:tcPr>
          <w:p w14:paraId="2AE56C1A" w14:textId="77777777" w:rsidR="00C6353E" w:rsidRDefault="00C6353E" w:rsidP="003001B8">
            <w:pPr>
              <w:spacing w:after="0" w:line="256" w:lineRule="auto"/>
              <w:jc w:val="center"/>
              <w:rPr>
                <w:rFonts w:eastAsia="DengXian"/>
                <w:b/>
                <w:bCs/>
              </w:rPr>
            </w:pPr>
            <w:r>
              <w:rPr>
                <w:rFonts w:eastAsia="DengXian"/>
                <w:b/>
                <w:bCs/>
              </w:rPr>
              <w:t>LP-WUS</w:t>
            </w:r>
          </w:p>
          <w:p w14:paraId="2D91CAF8" w14:textId="0B546003" w:rsidR="00C6353E" w:rsidRDefault="00C6353E" w:rsidP="003001B8">
            <w:pPr>
              <w:spacing w:after="0" w:line="256" w:lineRule="auto"/>
              <w:jc w:val="center"/>
              <w:rPr>
                <w:rFonts w:eastAsia="DengXian"/>
                <w:b/>
                <w:bCs/>
              </w:rPr>
            </w:pPr>
            <w:r>
              <w:rPr>
                <w:rFonts w:eastAsia="DengXian"/>
                <w:b/>
                <w:bCs/>
              </w:rPr>
              <w:t>0.5</w:t>
            </w:r>
          </w:p>
        </w:tc>
        <w:tc>
          <w:tcPr>
            <w:tcW w:w="0" w:type="auto"/>
            <w:shd w:val="clear" w:color="auto" w:fill="F2F2F2" w:themeFill="background1" w:themeFillShade="F2"/>
          </w:tcPr>
          <w:p w14:paraId="525A4889" w14:textId="77777777" w:rsidR="00C6353E" w:rsidRDefault="00C6353E" w:rsidP="003001B8">
            <w:pPr>
              <w:spacing w:after="0" w:line="256" w:lineRule="auto"/>
              <w:jc w:val="center"/>
              <w:rPr>
                <w:rFonts w:eastAsia="DengXian"/>
                <w:b/>
                <w:bCs/>
              </w:rPr>
            </w:pPr>
            <w:r>
              <w:rPr>
                <w:rFonts w:eastAsia="DengXian"/>
                <w:b/>
                <w:bCs/>
              </w:rPr>
              <w:t>LP-WUS</w:t>
            </w:r>
          </w:p>
          <w:p w14:paraId="5DC3B272" w14:textId="44195AA3" w:rsidR="00C6353E" w:rsidRDefault="00C6353E" w:rsidP="003001B8">
            <w:pPr>
              <w:spacing w:after="0" w:line="256" w:lineRule="auto"/>
              <w:jc w:val="center"/>
              <w:rPr>
                <w:rFonts w:eastAsia="DengXian"/>
                <w:b/>
                <w:bCs/>
              </w:rPr>
            </w:pPr>
            <w:r>
              <w:rPr>
                <w:rFonts w:eastAsia="DengXian"/>
                <w:b/>
                <w:bCs/>
              </w:rPr>
              <w:t>1</w:t>
            </w:r>
          </w:p>
        </w:tc>
        <w:tc>
          <w:tcPr>
            <w:tcW w:w="0" w:type="auto"/>
            <w:shd w:val="clear" w:color="auto" w:fill="F2F2F2" w:themeFill="background1" w:themeFillShade="F2"/>
          </w:tcPr>
          <w:p w14:paraId="5F64925E" w14:textId="77777777" w:rsidR="00C6353E" w:rsidRDefault="00C6353E" w:rsidP="003001B8">
            <w:pPr>
              <w:spacing w:after="0" w:line="256" w:lineRule="auto"/>
              <w:jc w:val="center"/>
              <w:rPr>
                <w:rFonts w:eastAsia="DengXian"/>
                <w:b/>
                <w:bCs/>
              </w:rPr>
            </w:pPr>
            <w:r>
              <w:rPr>
                <w:rFonts w:eastAsia="DengXian"/>
                <w:b/>
                <w:bCs/>
              </w:rPr>
              <w:t>LP-WUS</w:t>
            </w:r>
          </w:p>
          <w:p w14:paraId="2D947AD3" w14:textId="1BB26A94" w:rsidR="00C6353E" w:rsidRDefault="00C6353E" w:rsidP="003001B8">
            <w:pPr>
              <w:spacing w:after="0" w:line="256" w:lineRule="auto"/>
              <w:jc w:val="center"/>
              <w:rPr>
                <w:rFonts w:eastAsia="DengXian"/>
                <w:b/>
                <w:bCs/>
              </w:rPr>
            </w:pPr>
            <w:r>
              <w:rPr>
                <w:rFonts w:eastAsia="DengXian"/>
                <w:b/>
                <w:bCs/>
              </w:rPr>
              <w:t>2</w:t>
            </w:r>
          </w:p>
        </w:tc>
        <w:tc>
          <w:tcPr>
            <w:tcW w:w="0" w:type="auto"/>
            <w:shd w:val="clear" w:color="auto" w:fill="F2F2F2" w:themeFill="background1" w:themeFillShade="F2"/>
          </w:tcPr>
          <w:p w14:paraId="1A3272E7" w14:textId="77777777" w:rsidR="00C6353E" w:rsidRDefault="00C6353E" w:rsidP="00A835A4">
            <w:pPr>
              <w:spacing w:after="0" w:line="256" w:lineRule="auto"/>
              <w:jc w:val="center"/>
              <w:rPr>
                <w:rFonts w:eastAsia="DengXian"/>
                <w:b/>
                <w:bCs/>
              </w:rPr>
            </w:pPr>
            <w:r>
              <w:rPr>
                <w:rFonts w:eastAsia="DengXian"/>
                <w:b/>
                <w:bCs/>
              </w:rPr>
              <w:t>LP-WUS</w:t>
            </w:r>
          </w:p>
          <w:p w14:paraId="6EA68F0E" w14:textId="4A7E3146" w:rsidR="00C6353E" w:rsidRDefault="00C6353E" w:rsidP="00A835A4">
            <w:pPr>
              <w:spacing w:after="0" w:line="256" w:lineRule="auto"/>
              <w:jc w:val="center"/>
              <w:rPr>
                <w:rFonts w:eastAsia="DengXian"/>
                <w:b/>
                <w:bCs/>
              </w:rPr>
            </w:pPr>
            <w:r>
              <w:rPr>
                <w:rFonts w:eastAsia="DengXian"/>
                <w:b/>
                <w:bCs/>
              </w:rPr>
              <w:t>4</w:t>
            </w:r>
          </w:p>
        </w:tc>
      </w:tr>
      <w:tr w:rsidR="00C6353E" w14:paraId="75DD1C99" w14:textId="4B8EA1AF" w:rsidTr="007F1752">
        <w:trPr>
          <w:trHeight w:val="144"/>
          <w:jc w:val="center"/>
        </w:trPr>
        <w:tc>
          <w:tcPr>
            <w:tcW w:w="0" w:type="auto"/>
            <w:hideMark/>
          </w:tcPr>
          <w:p w14:paraId="06609A2D" w14:textId="77777777" w:rsidR="00C6353E" w:rsidRDefault="00C6353E" w:rsidP="005963A1">
            <w:pPr>
              <w:spacing w:after="0" w:line="256" w:lineRule="auto"/>
              <w:jc w:val="center"/>
              <w:rPr>
                <w:rFonts w:eastAsia="DengXian"/>
              </w:rPr>
            </w:pPr>
            <w:r>
              <w:rPr>
                <w:rFonts w:eastAsia="DengXian"/>
              </w:rPr>
              <w:t>1</w:t>
            </w:r>
          </w:p>
        </w:tc>
        <w:tc>
          <w:tcPr>
            <w:tcW w:w="0" w:type="auto"/>
            <w:hideMark/>
          </w:tcPr>
          <w:p w14:paraId="430765FF" w14:textId="77777777" w:rsidR="00C6353E" w:rsidRDefault="00C6353E" w:rsidP="005963A1">
            <w:pPr>
              <w:spacing w:after="0" w:line="256" w:lineRule="auto"/>
              <w:jc w:val="center"/>
              <w:rPr>
                <w:rFonts w:eastAsia="DengXian"/>
              </w:rPr>
            </w:pPr>
            <w:r>
              <w:rPr>
                <w:rFonts w:eastAsia="DengXian"/>
              </w:rPr>
              <w:t>SSSG switching (XR 30 Mbps)</w:t>
            </w:r>
          </w:p>
        </w:tc>
        <w:tc>
          <w:tcPr>
            <w:tcW w:w="0" w:type="auto"/>
            <w:hideMark/>
          </w:tcPr>
          <w:p w14:paraId="0DE0C394" w14:textId="4D96924F" w:rsidR="00C6353E" w:rsidRPr="00DB66C9" w:rsidRDefault="00CB524F" w:rsidP="005963A1">
            <w:pPr>
              <w:spacing w:after="0" w:line="256" w:lineRule="auto"/>
              <w:jc w:val="center"/>
              <w:rPr>
                <w:rFonts w:eastAsia="DengXian"/>
              </w:rPr>
            </w:pPr>
            <w:r>
              <w:rPr>
                <w:rFonts w:eastAsia="DengXian"/>
              </w:rPr>
              <w:t>18.91%</w:t>
            </w:r>
          </w:p>
        </w:tc>
        <w:tc>
          <w:tcPr>
            <w:tcW w:w="0" w:type="auto"/>
            <w:hideMark/>
          </w:tcPr>
          <w:p w14:paraId="02BBB360" w14:textId="0D1802A2" w:rsidR="00C6353E" w:rsidRPr="00DB66C9" w:rsidRDefault="00CB524F" w:rsidP="005963A1">
            <w:pPr>
              <w:spacing w:after="0" w:line="256" w:lineRule="auto"/>
              <w:jc w:val="center"/>
              <w:rPr>
                <w:rFonts w:eastAsia="DengXian"/>
              </w:rPr>
            </w:pPr>
            <w:r>
              <w:rPr>
                <w:rFonts w:eastAsia="DengXian"/>
              </w:rPr>
              <w:t>18.89%</w:t>
            </w:r>
          </w:p>
        </w:tc>
        <w:tc>
          <w:tcPr>
            <w:tcW w:w="0" w:type="auto"/>
          </w:tcPr>
          <w:p w14:paraId="438515B6" w14:textId="56D3D398" w:rsidR="00C6353E" w:rsidRPr="00DB66C9" w:rsidRDefault="00CB524F" w:rsidP="005963A1">
            <w:pPr>
              <w:spacing w:after="0" w:line="256" w:lineRule="auto"/>
              <w:jc w:val="center"/>
              <w:rPr>
                <w:rFonts w:eastAsia="DengXian"/>
              </w:rPr>
            </w:pPr>
            <w:r>
              <w:rPr>
                <w:rFonts w:eastAsia="DengXian" w:hint="eastAsia"/>
              </w:rPr>
              <w:t>1</w:t>
            </w:r>
            <w:r>
              <w:rPr>
                <w:rFonts w:eastAsia="DengXian"/>
              </w:rPr>
              <w:t>8.74%</w:t>
            </w:r>
          </w:p>
        </w:tc>
        <w:tc>
          <w:tcPr>
            <w:tcW w:w="0" w:type="auto"/>
          </w:tcPr>
          <w:p w14:paraId="46564C7D" w14:textId="283C9A06" w:rsidR="00C6353E" w:rsidRPr="00DB66C9" w:rsidRDefault="00CB524F" w:rsidP="005963A1">
            <w:pPr>
              <w:spacing w:after="0" w:line="256" w:lineRule="auto"/>
              <w:jc w:val="center"/>
              <w:rPr>
                <w:rFonts w:eastAsia="DengXian"/>
              </w:rPr>
            </w:pPr>
            <w:r>
              <w:rPr>
                <w:rFonts w:eastAsia="DengXian" w:hint="eastAsia"/>
              </w:rPr>
              <w:t>1</w:t>
            </w:r>
            <w:r>
              <w:rPr>
                <w:rFonts w:eastAsia="DengXian"/>
              </w:rPr>
              <w:t>8.56%</w:t>
            </w:r>
          </w:p>
        </w:tc>
        <w:tc>
          <w:tcPr>
            <w:tcW w:w="0" w:type="auto"/>
          </w:tcPr>
          <w:p w14:paraId="1732F92C" w14:textId="43B3D8C4" w:rsidR="00C6353E" w:rsidRPr="00DB66C9" w:rsidRDefault="00CB524F" w:rsidP="005963A1">
            <w:pPr>
              <w:spacing w:after="0" w:line="256" w:lineRule="auto"/>
              <w:jc w:val="center"/>
              <w:rPr>
                <w:rFonts w:eastAsia="DengXian"/>
              </w:rPr>
            </w:pPr>
            <w:r>
              <w:rPr>
                <w:rFonts w:eastAsia="DengXian" w:hint="eastAsia"/>
              </w:rPr>
              <w:t>1</w:t>
            </w:r>
            <w:r>
              <w:rPr>
                <w:rFonts w:eastAsia="DengXian"/>
              </w:rPr>
              <w:t>8.22%</w:t>
            </w:r>
          </w:p>
        </w:tc>
        <w:tc>
          <w:tcPr>
            <w:tcW w:w="0" w:type="auto"/>
          </w:tcPr>
          <w:p w14:paraId="673BF06D" w14:textId="09250DAE" w:rsidR="00C6353E" w:rsidRPr="00DB66C9" w:rsidRDefault="00CB524F" w:rsidP="005963A1">
            <w:pPr>
              <w:spacing w:after="0" w:line="256" w:lineRule="auto"/>
              <w:jc w:val="center"/>
              <w:rPr>
                <w:rFonts w:eastAsia="DengXian"/>
              </w:rPr>
            </w:pPr>
            <w:r>
              <w:rPr>
                <w:rFonts w:eastAsia="DengXian" w:hint="eastAsia"/>
              </w:rPr>
              <w:t>1</w:t>
            </w:r>
            <w:r>
              <w:rPr>
                <w:rFonts w:eastAsia="DengXian"/>
              </w:rPr>
              <w:t>7.53%</w:t>
            </w:r>
          </w:p>
        </w:tc>
      </w:tr>
      <w:tr w:rsidR="00C6353E" w14:paraId="4DA1DA74" w14:textId="2DD5AEBE" w:rsidTr="00CB524F">
        <w:trPr>
          <w:trHeight w:val="22"/>
          <w:jc w:val="center"/>
        </w:trPr>
        <w:tc>
          <w:tcPr>
            <w:tcW w:w="0" w:type="auto"/>
            <w:hideMark/>
          </w:tcPr>
          <w:p w14:paraId="3E9F18AA" w14:textId="77777777" w:rsidR="00C6353E" w:rsidRDefault="00C6353E" w:rsidP="005963A1">
            <w:pPr>
              <w:spacing w:after="0" w:line="256" w:lineRule="auto"/>
              <w:jc w:val="center"/>
              <w:rPr>
                <w:rFonts w:eastAsia="DengXian"/>
              </w:rPr>
            </w:pPr>
            <w:r>
              <w:rPr>
                <w:rFonts w:eastAsia="DengXian"/>
              </w:rPr>
              <w:t>2</w:t>
            </w:r>
          </w:p>
        </w:tc>
        <w:tc>
          <w:tcPr>
            <w:tcW w:w="0" w:type="auto"/>
            <w:hideMark/>
          </w:tcPr>
          <w:p w14:paraId="7881FEB5" w14:textId="77777777" w:rsidR="00C6353E" w:rsidRDefault="00C6353E" w:rsidP="005963A1">
            <w:pPr>
              <w:spacing w:after="0" w:line="256" w:lineRule="auto"/>
              <w:jc w:val="center"/>
              <w:rPr>
                <w:rFonts w:eastAsia="DengXian"/>
              </w:rPr>
            </w:pPr>
            <w:r>
              <w:rPr>
                <w:rFonts w:eastAsia="DengXian"/>
              </w:rPr>
              <w:t>SSSG switching (XR 45 Mbps)</w:t>
            </w:r>
          </w:p>
        </w:tc>
        <w:tc>
          <w:tcPr>
            <w:tcW w:w="0" w:type="auto"/>
          </w:tcPr>
          <w:p w14:paraId="2E155480" w14:textId="328A1DEC" w:rsidR="00C6353E" w:rsidRPr="00DB66C9" w:rsidRDefault="00CB524F" w:rsidP="005963A1">
            <w:pPr>
              <w:spacing w:after="0" w:line="256" w:lineRule="auto"/>
              <w:jc w:val="center"/>
              <w:rPr>
                <w:rFonts w:eastAsia="DengXian"/>
              </w:rPr>
            </w:pPr>
            <w:r>
              <w:rPr>
                <w:rFonts w:eastAsia="DengXian" w:hint="eastAsia"/>
              </w:rPr>
              <w:t>1</w:t>
            </w:r>
            <w:r>
              <w:rPr>
                <w:rFonts w:eastAsia="DengXian"/>
              </w:rPr>
              <w:t>7.58%</w:t>
            </w:r>
          </w:p>
        </w:tc>
        <w:tc>
          <w:tcPr>
            <w:tcW w:w="0" w:type="auto"/>
          </w:tcPr>
          <w:p w14:paraId="035777F6" w14:textId="299C782B" w:rsidR="00C6353E" w:rsidRPr="00DB66C9" w:rsidRDefault="00CB524F" w:rsidP="005963A1">
            <w:pPr>
              <w:spacing w:after="0" w:line="256" w:lineRule="auto"/>
              <w:jc w:val="center"/>
              <w:rPr>
                <w:rFonts w:eastAsia="DengXian"/>
              </w:rPr>
            </w:pPr>
            <w:r>
              <w:rPr>
                <w:rFonts w:eastAsia="DengXian" w:hint="eastAsia"/>
              </w:rPr>
              <w:t>1</w:t>
            </w:r>
            <w:r>
              <w:rPr>
                <w:rFonts w:eastAsia="DengXian"/>
              </w:rPr>
              <w:t>7.56%</w:t>
            </w:r>
          </w:p>
        </w:tc>
        <w:tc>
          <w:tcPr>
            <w:tcW w:w="0" w:type="auto"/>
          </w:tcPr>
          <w:p w14:paraId="74B01A98" w14:textId="75DEF980" w:rsidR="00C6353E" w:rsidRPr="00DB66C9" w:rsidRDefault="00CB524F" w:rsidP="005963A1">
            <w:pPr>
              <w:spacing w:after="0" w:line="256" w:lineRule="auto"/>
              <w:jc w:val="center"/>
              <w:rPr>
                <w:rFonts w:eastAsia="DengXian"/>
              </w:rPr>
            </w:pPr>
            <w:r>
              <w:rPr>
                <w:rFonts w:eastAsia="DengXian" w:hint="eastAsia"/>
              </w:rPr>
              <w:t>1</w:t>
            </w:r>
            <w:r>
              <w:rPr>
                <w:rFonts w:eastAsia="DengXian"/>
              </w:rPr>
              <w:t>7.42%</w:t>
            </w:r>
          </w:p>
        </w:tc>
        <w:tc>
          <w:tcPr>
            <w:tcW w:w="0" w:type="auto"/>
          </w:tcPr>
          <w:p w14:paraId="388B222F" w14:textId="157438B3" w:rsidR="00C6353E" w:rsidRPr="00DB66C9" w:rsidRDefault="006B4BD7" w:rsidP="005963A1">
            <w:pPr>
              <w:spacing w:after="0" w:line="256" w:lineRule="auto"/>
              <w:jc w:val="center"/>
              <w:rPr>
                <w:rFonts w:eastAsia="DengXian"/>
              </w:rPr>
            </w:pPr>
            <w:r>
              <w:rPr>
                <w:rFonts w:eastAsia="DengXian" w:hint="eastAsia"/>
              </w:rPr>
              <w:t>1</w:t>
            </w:r>
            <w:r>
              <w:rPr>
                <w:rFonts w:eastAsia="DengXian"/>
              </w:rPr>
              <w:t>7.26%</w:t>
            </w:r>
          </w:p>
        </w:tc>
        <w:tc>
          <w:tcPr>
            <w:tcW w:w="0" w:type="auto"/>
          </w:tcPr>
          <w:p w14:paraId="5842CB98" w14:textId="6E076B06" w:rsidR="00C6353E" w:rsidRPr="00DB66C9" w:rsidRDefault="006B4BD7" w:rsidP="005963A1">
            <w:pPr>
              <w:spacing w:after="0" w:line="256" w:lineRule="auto"/>
              <w:jc w:val="center"/>
              <w:rPr>
                <w:rFonts w:eastAsia="DengXian"/>
              </w:rPr>
            </w:pPr>
            <w:r>
              <w:rPr>
                <w:rFonts w:eastAsia="DengXian" w:hint="eastAsia"/>
              </w:rPr>
              <w:t>1</w:t>
            </w:r>
            <w:r>
              <w:rPr>
                <w:rFonts w:eastAsia="DengXian"/>
              </w:rPr>
              <w:t>6.94%</w:t>
            </w:r>
          </w:p>
        </w:tc>
        <w:tc>
          <w:tcPr>
            <w:tcW w:w="0" w:type="auto"/>
          </w:tcPr>
          <w:p w14:paraId="5F62425A" w14:textId="35B1BD23" w:rsidR="00C6353E" w:rsidRPr="00DB66C9" w:rsidRDefault="006B4BD7" w:rsidP="005963A1">
            <w:pPr>
              <w:spacing w:after="0" w:line="256" w:lineRule="auto"/>
              <w:jc w:val="center"/>
              <w:rPr>
                <w:rFonts w:eastAsia="DengXian"/>
              </w:rPr>
            </w:pPr>
            <w:r>
              <w:rPr>
                <w:rFonts w:eastAsia="DengXian" w:hint="eastAsia"/>
              </w:rPr>
              <w:t>1</w:t>
            </w:r>
            <w:r>
              <w:rPr>
                <w:rFonts w:eastAsia="DengXian"/>
              </w:rPr>
              <w:t>6.30%</w:t>
            </w:r>
          </w:p>
        </w:tc>
      </w:tr>
    </w:tbl>
    <w:p w14:paraId="3FE2D015" w14:textId="487B292B" w:rsidR="0009389E" w:rsidRPr="0009389E" w:rsidRDefault="0009389E" w:rsidP="0009389E">
      <w:pPr>
        <w:spacing w:beforeLines="100" w:before="240"/>
        <w:rPr>
          <w:rFonts w:eastAsia="DengXian"/>
        </w:rPr>
      </w:pPr>
      <w:r>
        <w:rPr>
          <w:rFonts w:eastAsia="DengXian"/>
        </w:rPr>
        <w:lastRenderedPageBreak/>
        <w:fldChar w:fldCharType="begin"/>
      </w:r>
      <w:r>
        <w:rPr>
          <w:rFonts w:eastAsia="DengXian"/>
        </w:rPr>
        <w:instrText xml:space="preserve"> REF _Ref127436677 \h </w:instrText>
      </w:r>
      <w:r>
        <w:rPr>
          <w:rFonts w:eastAsia="DengXian"/>
        </w:rPr>
      </w:r>
      <w:r>
        <w:rPr>
          <w:rFonts w:eastAsia="DengXian"/>
        </w:rPr>
        <w:fldChar w:fldCharType="separate"/>
      </w:r>
      <w:r w:rsidR="002D18D9">
        <w:t xml:space="preserve">Table </w:t>
      </w:r>
      <w:r w:rsidR="002D18D9">
        <w:rPr>
          <w:noProof/>
        </w:rPr>
        <w:t>6</w:t>
      </w:r>
      <w:r>
        <w:rPr>
          <w:rFonts w:eastAsia="DengXian"/>
        </w:rPr>
        <w:fldChar w:fldCharType="end"/>
      </w:r>
      <w:r w:rsidRPr="0009389E">
        <w:rPr>
          <w:rFonts w:eastAsia="DengXian"/>
        </w:rPr>
        <w:t xml:space="preserve"> show</w:t>
      </w:r>
      <w:r w:rsidR="00F43DD8">
        <w:rPr>
          <w:rFonts w:eastAsia="DengXian"/>
        </w:rPr>
        <w:t>s</w:t>
      </w:r>
      <w:r w:rsidRPr="0009389E">
        <w:rPr>
          <w:rFonts w:eastAsia="DengXian"/>
        </w:rPr>
        <w:t xml:space="preserve"> the following outcomes for using LP-WUS-assisted SSSG switching in the RRC_CONNECTED state:</w:t>
      </w:r>
    </w:p>
    <w:p w14:paraId="692C1A84" w14:textId="7700A17E" w:rsidR="0009389E" w:rsidRPr="0009389E" w:rsidRDefault="0009389E" w:rsidP="0009389E">
      <w:pPr>
        <w:pStyle w:val="ListParagraph"/>
        <w:numPr>
          <w:ilvl w:val="0"/>
          <w:numId w:val="23"/>
        </w:numPr>
        <w:rPr>
          <w:rFonts w:eastAsia="DengXian"/>
        </w:rPr>
      </w:pPr>
      <w:r w:rsidRPr="0009389E">
        <w:rPr>
          <w:rFonts w:eastAsia="DengXian"/>
          <w:b/>
          <w:bCs/>
        </w:rPr>
        <w:t>Power Saving Gain</w:t>
      </w:r>
      <w:r w:rsidRPr="0009389E">
        <w:rPr>
          <w:rFonts w:eastAsia="DengXian"/>
        </w:rPr>
        <w:t>: LP-WUS-assisted SSSG switching provides a power saving gain of around 1</w:t>
      </w:r>
      <w:r w:rsidR="003319BD">
        <w:rPr>
          <w:rFonts w:eastAsia="DengXian"/>
        </w:rPr>
        <w:t>7</w:t>
      </w:r>
      <w:r w:rsidRPr="0009389E">
        <w:rPr>
          <w:rFonts w:eastAsia="DengXian"/>
        </w:rPr>
        <w:t>%-19% compared to Rel-17 SSSG switching. The PSG is mainly determined by the time UE spends in SSSG#0, as this is when the</w:t>
      </w:r>
      <w:r w:rsidR="003319BD">
        <w:rPr>
          <w:rFonts w:eastAsia="DengXian"/>
        </w:rPr>
        <w:t xml:space="preserve"> </w:t>
      </w:r>
      <w:r w:rsidRPr="0009389E">
        <w:rPr>
          <w:rFonts w:eastAsia="DengXian"/>
        </w:rPr>
        <w:t>MR enters the microsleep mode, reducing power consumption.</w:t>
      </w:r>
    </w:p>
    <w:p w14:paraId="59C361A1" w14:textId="1E43FEE1" w:rsidR="0009389E" w:rsidRPr="0009389E" w:rsidRDefault="0009389E" w:rsidP="0009389E">
      <w:pPr>
        <w:pStyle w:val="ListParagraph"/>
        <w:numPr>
          <w:ilvl w:val="0"/>
          <w:numId w:val="23"/>
        </w:numPr>
        <w:spacing w:after="240"/>
        <w:rPr>
          <w:rFonts w:eastAsia="DengXian"/>
        </w:rPr>
      </w:pPr>
      <w:r w:rsidRPr="0009389E">
        <w:rPr>
          <w:rFonts w:eastAsia="DengXian"/>
          <w:b/>
          <w:bCs/>
        </w:rPr>
        <w:t>Power Consumption Impact</w:t>
      </w:r>
      <w:r w:rsidRPr="0009389E">
        <w:rPr>
          <w:rFonts w:eastAsia="DengXian"/>
        </w:rPr>
        <w:t>: The impact of LP-WUS monitoring on power consumption is minimal, as there is no significant difference in power consumption when the LP-ON power value is either 0.005 or 0.05.</w:t>
      </w:r>
    </w:p>
    <w:p w14:paraId="3D2FA5D1" w14:textId="5D12C744" w:rsidR="0009389E" w:rsidRPr="0009389E" w:rsidRDefault="0009389E" w:rsidP="003C6ED9">
      <w:pPr>
        <w:rPr>
          <w:rFonts w:eastAsia="DengXian"/>
        </w:rPr>
      </w:pPr>
      <w:r w:rsidRPr="0009389E">
        <w:rPr>
          <w:rFonts w:eastAsia="DengXian"/>
        </w:rPr>
        <w:t>LP-WUS-assisted SSSG switching can provide substantial power-saving benefits in the RRC_CONNECTED state without significantly affecting LP-WUS monitoring power consumption</w:t>
      </w:r>
      <w:r w:rsidR="004C4AE1">
        <w:rPr>
          <w:rFonts w:eastAsia="DengXian"/>
        </w:rPr>
        <w:t xml:space="preserve"> below 0.05</w:t>
      </w:r>
      <w:r w:rsidRPr="0009389E">
        <w:rPr>
          <w:rFonts w:eastAsia="DengXian"/>
        </w:rPr>
        <w:t>.</w:t>
      </w:r>
    </w:p>
    <w:p w14:paraId="04956724" w14:textId="0D492F97" w:rsidR="00AE511F" w:rsidRDefault="00AE511F" w:rsidP="00512D7E">
      <w:pPr>
        <w:pStyle w:val="Observation"/>
      </w:pPr>
      <w:bookmarkStart w:id="15" w:name="_Toc127546037"/>
      <w:bookmarkStart w:id="16" w:name="_Toc135044975"/>
      <w:r w:rsidRPr="00C17DE7">
        <w:t>LP-WUR-assisted SSSG switching shows 1</w:t>
      </w:r>
      <w:r w:rsidR="003C6ED9">
        <w:t>7</w:t>
      </w:r>
      <w:r w:rsidRPr="00C17DE7">
        <w:t>% to 19% PS gains compared to R17 SSSG switching.</w:t>
      </w:r>
      <w:bookmarkEnd w:id="15"/>
      <w:bookmarkEnd w:id="16"/>
    </w:p>
    <w:p w14:paraId="2FB9AF92" w14:textId="270C1443" w:rsidR="00454258" w:rsidRDefault="00AE511F" w:rsidP="00125FBD">
      <w:pPr>
        <w:pStyle w:val="Proposal"/>
        <w:spacing w:before="240"/>
        <w:rPr>
          <w:lang w:val="en-GB" w:eastAsia="zh-TW"/>
        </w:rPr>
      </w:pPr>
      <w:bookmarkStart w:id="17" w:name="_Toc127546038"/>
      <w:bookmarkStart w:id="18" w:name="_Toc135044976"/>
      <w:r>
        <w:rPr>
          <w:lang w:val="en-GB" w:eastAsia="zh-TW"/>
        </w:rPr>
        <w:t>RAN1 to c</w:t>
      </w:r>
      <w:r w:rsidRPr="00C17DE7">
        <w:rPr>
          <w:lang w:val="en-GB" w:eastAsia="zh-TW"/>
        </w:rPr>
        <w:t>onsider LP-WUR-assisted SSSG switching</w:t>
      </w:r>
      <w:r>
        <w:rPr>
          <w:lang w:val="en-GB" w:eastAsia="zh-TW"/>
        </w:rPr>
        <w:t xml:space="preserve"> in RRC CONNECTED</w:t>
      </w:r>
      <w:r w:rsidRPr="00C17DE7">
        <w:rPr>
          <w:lang w:val="en-GB" w:eastAsia="zh-TW"/>
        </w:rPr>
        <w:t>, where UE is configured with one SSSG for LR to monitor LP-WUS and another SSSG for MR to monitor DCI.</w:t>
      </w:r>
      <w:bookmarkEnd w:id="17"/>
      <w:bookmarkEnd w:id="18"/>
      <w:r w:rsidRPr="00C17DE7">
        <w:rPr>
          <w:lang w:val="en-GB" w:eastAsia="zh-TW"/>
        </w:rPr>
        <w:t xml:space="preserve">  </w:t>
      </w:r>
    </w:p>
    <w:p w14:paraId="62572B32" w14:textId="77777777" w:rsidR="001046CA" w:rsidRPr="00125FBD" w:rsidRDefault="001046CA" w:rsidP="00AA4769">
      <w:pPr>
        <w:pStyle w:val="Proposal"/>
        <w:numPr>
          <w:ilvl w:val="0"/>
          <w:numId w:val="0"/>
        </w:numPr>
        <w:tabs>
          <w:tab w:val="clear" w:pos="2725"/>
        </w:tabs>
        <w:spacing w:before="240" w:after="0"/>
        <w:ind w:left="1304" w:hanging="1304"/>
        <w:rPr>
          <w:rStyle w:val="ui-provider"/>
          <w:lang w:val="en-GB" w:eastAsia="zh-TW"/>
        </w:rPr>
      </w:pPr>
    </w:p>
    <w:p w14:paraId="27688C7B" w14:textId="5BABC75F" w:rsidR="00636017" w:rsidRDefault="00087C7C" w:rsidP="00D164D6">
      <w:pPr>
        <w:pStyle w:val="Heading2"/>
      </w:pPr>
      <w:r>
        <w:rPr>
          <w:rFonts w:hint="eastAsia"/>
        </w:rPr>
        <w:t>C</w:t>
      </w:r>
      <w:r>
        <w:t xml:space="preserve">overage </w:t>
      </w:r>
      <w:r w:rsidR="00F50959">
        <w:t>Performance</w:t>
      </w:r>
    </w:p>
    <w:p w14:paraId="1B4677F5" w14:textId="6311BBE1" w:rsidR="00A1446B" w:rsidRDefault="00AC255C" w:rsidP="008D2599">
      <w:pPr>
        <w:rPr>
          <w:rFonts w:eastAsia="DengXian"/>
          <w:lang w:val="en-GB"/>
        </w:rPr>
      </w:pPr>
      <w:r w:rsidRPr="00AC255C">
        <w:rPr>
          <w:rFonts w:eastAsia="DengXian"/>
          <w:lang w:val="en-GB"/>
        </w:rPr>
        <w:t>In this evaluation, we compare the coverage performance of OOK-based and OFDMA-based LPWUS signals, focusing on OOK, SSS, and PDCCH sequences. We assume each sequence uses one OFDM symbol and 12 RBs to deliver one information bit. Based on the coverage results of using one OFDM symbol, we assess the number of repetitions needed with ideal coherent combining.</w:t>
      </w:r>
    </w:p>
    <w:p w14:paraId="1053CED1" w14:textId="258A44A3" w:rsidR="006C26F9" w:rsidRDefault="00AE45E4" w:rsidP="0030754F">
      <w:pPr>
        <w:jc w:val="center"/>
        <w:rPr>
          <w:rFonts w:eastAsia="DengXian" w:hint="eastAsia"/>
          <w:u w:val="single"/>
          <w:lang w:val="en-GB"/>
        </w:rPr>
      </w:pPr>
      <w:r>
        <w:rPr>
          <w:noProof/>
        </w:rPr>
        <w:drawing>
          <wp:inline distT="0" distB="0" distL="0" distR="0" wp14:anchorId="4477F390" wp14:editId="05C2D595">
            <wp:extent cx="4572000" cy="1794294"/>
            <wp:effectExtent l="0" t="0" r="0" b="15875"/>
            <wp:docPr id="12" name="Chart 12">
              <a:extLst xmlns:a="http://schemas.openxmlformats.org/drawingml/2006/main">
                <a:ext uri="{FF2B5EF4-FFF2-40B4-BE49-F238E27FC236}">
                  <a16:creationId xmlns:a16="http://schemas.microsoft.com/office/drawing/2014/main" id="{46556453-B301-4B51-AAFD-F0169E5262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D2D6125" w14:textId="7B964338" w:rsidR="000C0F08" w:rsidRDefault="000C0F08" w:rsidP="000C0F08">
      <w:pPr>
        <w:pStyle w:val="Caption"/>
        <w:rPr>
          <w:rFonts w:eastAsia="DengXian"/>
          <w:u w:val="single"/>
          <w:lang w:val="en-GB"/>
        </w:rPr>
      </w:pPr>
      <w:r>
        <w:t xml:space="preserve">Figure </w:t>
      </w:r>
      <w:fldSimple w:instr=" SEQ Figure \* ARABIC ">
        <w:r w:rsidR="002D18D9">
          <w:rPr>
            <w:noProof/>
          </w:rPr>
          <w:t>3</w:t>
        </w:r>
      </w:fldSimple>
      <w:r>
        <w:t xml:space="preserve">: MIL comparison </w:t>
      </w:r>
      <w:r w:rsidR="00E609AC">
        <w:t xml:space="preserve">for </w:t>
      </w:r>
      <w:proofErr w:type="spellStart"/>
      <w:r w:rsidR="00E609AC">
        <w:t>RedCAP</w:t>
      </w:r>
      <w:proofErr w:type="spellEnd"/>
      <w:r w:rsidR="00E609AC">
        <w:t xml:space="preserve"> UE by</w:t>
      </w:r>
      <w:r>
        <w:t xml:space="preserve"> </w:t>
      </w:r>
      <w:r w:rsidR="001747A2">
        <w:t xml:space="preserve">OOK-based and OFDMA-based LPWUS </w:t>
      </w:r>
      <w:proofErr w:type="spellStart"/>
      <w:r w:rsidR="003740BA">
        <w:t>sequeces</w:t>
      </w:r>
      <w:proofErr w:type="spellEnd"/>
      <w:r w:rsidR="005E77E4">
        <w:t xml:space="preserve"> for </w:t>
      </w:r>
      <w:r w:rsidR="009975D8">
        <w:t>1 OFDM symbol, 1 information bit</w:t>
      </w:r>
      <w:r w:rsidR="00CA6018">
        <w:t xml:space="preserve">, and </w:t>
      </w:r>
      <w:proofErr w:type="spellStart"/>
      <w:r w:rsidR="005E77E4" w:rsidRPr="005E77E4">
        <w:t>and</w:t>
      </w:r>
      <w:proofErr w:type="spellEnd"/>
      <w:r w:rsidR="005E77E4" w:rsidRPr="005E77E4">
        <w:t xml:space="preserve"> repetition numbers of 2 and 16 with ideal coherent combining</w:t>
      </w:r>
      <w:r w:rsidR="00CA6018">
        <w:t>.</w:t>
      </w:r>
    </w:p>
    <w:p w14:paraId="1D3104B3" w14:textId="2DD5B49A" w:rsidR="00B64061" w:rsidRPr="00B64061" w:rsidRDefault="00887C6B" w:rsidP="00B64061">
      <w:pPr>
        <w:rPr>
          <w:rFonts w:eastAsia="DengXian"/>
          <w:lang w:val="en-GB"/>
        </w:rPr>
      </w:pPr>
      <w:r w:rsidRPr="00887C6B">
        <w:rPr>
          <w:rFonts w:eastAsia="DengXian"/>
          <w:lang w:val="en-GB"/>
        </w:rPr>
        <w:t xml:space="preserve">Given </w:t>
      </w:r>
      <w:r>
        <w:rPr>
          <w:rFonts w:eastAsia="DengXian"/>
          <w:lang w:val="en-GB"/>
        </w:rPr>
        <w:t>the</w:t>
      </w:r>
      <w:r w:rsidRPr="00887C6B">
        <w:rPr>
          <w:rFonts w:eastAsia="DengXian"/>
          <w:lang w:val="en-GB"/>
        </w:rPr>
        <w:t xml:space="preserve"> coverage performance</w:t>
      </w:r>
      <w:r>
        <w:rPr>
          <w:rFonts w:eastAsia="DengXian"/>
          <w:lang w:val="en-GB"/>
        </w:rPr>
        <w:t xml:space="preserve"> above, </w:t>
      </w:r>
      <w:r w:rsidR="00B64061">
        <w:rPr>
          <w:rFonts w:eastAsia="DengXian"/>
          <w:lang w:val="en-GB"/>
        </w:rPr>
        <w:t>h</w:t>
      </w:r>
      <w:r w:rsidR="00B64061" w:rsidRPr="00B64061">
        <w:rPr>
          <w:rFonts w:eastAsia="DengXian"/>
          <w:lang w:val="en-GB"/>
        </w:rPr>
        <w:t>ere are the clarifications listed:</w:t>
      </w:r>
    </w:p>
    <w:p w14:paraId="711FF262" w14:textId="7A8422B0" w:rsidR="00B64061" w:rsidRPr="00B64061" w:rsidRDefault="00B64061" w:rsidP="00B64061">
      <w:pPr>
        <w:pStyle w:val="ListParagraph"/>
        <w:numPr>
          <w:ilvl w:val="0"/>
          <w:numId w:val="34"/>
        </w:numPr>
        <w:rPr>
          <w:rFonts w:eastAsia="DengXian"/>
          <w:lang w:val="en-GB"/>
        </w:rPr>
      </w:pPr>
      <w:r w:rsidRPr="00B64061">
        <w:rPr>
          <w:rFonts w:eastAsia="DengXian"/>
          <w:lang w:val="en-GB"/>
        </w:rPr>
        <w:t xml:space="preserve">PDCCH CSS and PUSCH msg3 MIL values are derived from Table C.1-2: Link budget performance (MIL) for the RedCap UE (20MHz BW, 2Rx) in TR 38.875. We have averaged MIL results from multiple companies' inputs. As a result, the average PDCCH CSS MIL is 158 dB, and the average PUSCH for Msg3 is 148 </w:t>
      </w:r>
      <w:proofErr w:type="spellStart"/>
      <w:r w:rsidRPr="00B64061">
        <w:rPr>
          <w:rFonts w:eastAsia="DengXian"/>
          <w:lang w:val="en-GB"/>
        </w:rPr>
        <w:t>dB.</w:t>
      </w:r>
      <w:proofErr w:type="spellEnd"/>
    </w:p>
    <w:p w14:paraId="5D488173" w14:textId="21EAC9E7" w:rsidR="00D94468" w:rsidRDefault="00B64061" w:rsidP="00A057BA">
      <w:pPr>
        <w:pStyle w:val="ListParagraph"/>
        <w:numPr>
          <w:ilvl w:val="0"/>
          <w:numId w:val="34"/>
        </w:numPr>
        <w:rPr>
          <w:rFonts w:eastAsia="DengXian"/>
          <w:lang w:val="en-GB"/>
        </w:rPr>
      </w:pPr>
      <w:r w:rsidRPr="00B64061">
        <w:rPr>
          <w:rFonts w:eastAsia="DengXian"/>
          <w:lang w:val="en-GB"/>
        </w:rPr>
        <w:t xml:space="preserve">The SSS sequence is based on the NR SSS design. We create a new sequence based on the same principle with the same sequence length of 127 </w:t>
      </w:r>
      <w:proofErr w:type="spellStart"/>
      <w:r w:rsidRPr="00B64061">
        <w:rPr>
          <w:rFonts w:eastAsia="DengXian"/>
          <w:lang w:val="en-GB"/>
        </w:rPr>
        <w:t>REs.</w:t>
      </w:r>
      <w:proofErr w:type="spellEnd"/>
      <w:r w:rsidRPr="00B64061">
        <w:rPr>
          <w:rFonts w:eastAsia="DengXian"/>
          <w:lang w:val="en-GB"/>
        </w:rPr>
        <w:t xml:space="preserve"> The PDCCH sequence is based on the NR PDCCH design. We consider reusing AL2 to generate a sequence and assume this sequence only conveys one information bit. The OOK sequence is based on OOK-4. We use two OOK chips [10] and [01] within an OFDM symbol to deliver one information bit.</w:t>
      </w:r>
    </w:p>
    <w:p w14:paraId="6D82D3E5" w14:textId="7FF5B945" w:rsidR="00580B03" w:rsidRPr="00A057BA" w:rsidRDefault="00580B03" w:rsidP="00A057BA">
      <w:pPr>
        <w:pStyle w:val="ListParagraph"/>
        <w:numPr>
          <w:ilvl w:val="0"/>
          <w:numId w:val="34"/>
        </w:numPr>
        <w:rPr>
          <w:rFonts w:eastAsia="DengXian" w:hint="eastAsia"/>
          <w:lang w:val="en-GB"/>
        </w:rPr>
      </w:pPr>
      <w:r w:rsidRPr="00580B03">
        <w:rPr>
          <w:rFonts w:eastAsia="DengXian"/>
          <w:lang w:val="en-GB"/>
        </w:rPr>
        <w:lastRenderedPageBreak/>
        <w:t xml:space="preserve">For the timing and frequency imperfections, we assume the SSS and the PDCCH sequence are under the 1ppm frequency error, meanwhile, the OOK sequence is under the </w:t>
      </w:r>
      <w:proofErr w:type="gramStart"/>
      <w:r w:rsidRPr="00580B03">
        <w:rPr>
          <w:rFonts w:eastAsia="DengXian"/>
          <w:lang w:val="en-GB"/>
        </w:rPr>
        <w:t>200 ppm</w:t>
      </w:r>
      <w:proofErr w:type="gramEnd"/>
      <w:r w:rsidRPr="00580B03">
        <w:rPr>
          <w:rFonts w:eastAsia="DengXian"/>
          <w:lang w:val="en-GB"/>
        </w:rPr>
        <w:t xml:space="preserve"> frequency error. The timing error is zero.</w:t>
      </w:r>
    </w:p>
    <w:p w14:paraId="01EE33E3" w14:textId="4F3E276E" w:rsidR="00B64061" w:rsidRPr="00B64061" w:rsidRDefault="00B64061" w:rsidP="00B64061">
      <w:pPr>
        <w:pStyle w:val="ListParagraph"/>
        <w:numPr>
          <w:ilvl w:val="0"/>
          <w:numId w:val="34"/>
        </w:numPr>
        <w:rPr>
          <w:rFonts w:eastAsia="DengXian"/>
          <w:lang w:val="en-GB"/>
        </w:rPr>
      </w:pPr>
      <w:r w:rsidRPr="00B64061">
        <w:rPr>
          <w:rFonts w:eastAsia="DengXian"/>
          <w:lang w:val="en-GB"/>
        </w:rPr>
        <w:t xml:space="preserve">Coherent combining </w:t>
      </w:r>
      <w:proofErr w:type="gramStart"/>
      <w:r w:rsidRPr="00B64061">
        <w:rPr>
          <w:rFonts w:eastAsia="DengXian"/>
          <w:lang w:val="en-GB"/>
        </w:rPr>
        <w:t>takes into account</w:t>
      </w:r>
      <w:proofErr w:type="gramEnd"/>
      <w:r w:rsidRPr="00B64061">
        <w:rPr>
          <w:rFonts w:eastAsia="DengXian"/>
          <w:lang w:val="en-GB"/>
        </w:rPr>
        <w:t xml:space="preserve"> both the amplitude and phase of the incoming signals. The receiver aligns the signals' phases and then adds them together, effectively exploiting their phase information. However, coherent combining requires accurate phase information and synchronization, making it more complex than non-coherent combining.</w:t>
      </w:r>
      <w:r w:rsidR="005D71EC">
        <w:rPr>
          <w:rFonts w:eastAsia="DengXian"/>
          <w:lang w:val="en-GB"/>
        </w:rPr>
        <w:t xml:space="preserve"> It is important to know that for non-coherent combining, </w:t>
      </w:r>
      <w:r w:rsidR="004D67CC">
        <w:rPr>
          <w:rFonts w:eastAsia="DengXian"/>
          <w:lang w:val="en-GB"/>
        </w:rPr>
        <w:t xml:space="preserve">the OOK can only </w:t>
      </w:r>
      <w:proofErr w:type="spellStart"/>
      <w:r w:rsidR="004D67CC">
        <w:rPr>
          <w:rFonts w:eastAsia="DengXian"/>
          <w:lang w:val="en-GB"/>
        </w:rPr>
        <w:t>achive</w:t>
      </w:r>
      <w:proofErr w:type="spellEnd"/>
      <w:r w:rsidR="004D67CC">
        <w:rPr>
          <w:rFonts w:eastAsia="DengXian"/>
          <w:lang w:val="en-GB"/>
        </w:rPr>
        <w:t xml:space="preserve"> 1.5 dB </w:t>
      </w:r>
      <w:r w:rsidR="002F0368">
        <w:rPr>
          <w:rFonts w:eastAsia="DengXian"/>
          <w:lang w:val="en-GB"/>
        </w:rPr>
        <w:t>by doubling the sequence length.</w:t>
      </w:r>
    </w:p>
    <w:p w14:paraId="648B0EB0" w14:textId="250B1FFE" w:rsidR="005D71EC" w:rsidRDefault="00B64061" w:rsidP="005D71EC">
      <w:pPr>
        <w:pStyle w:val="ListParagraph"/>
        <w:numPr>
          <w:ilvl w:val="0"/>
          <w:numId w:val="34"/>
        </w:numPr>
        <w:spacing w:after="240"/>
        <w:rPr>
          <w:rFonts w:eastAsia="DengXian"/>
          <w:lang w:val="en-GB"/>
        </w:rPr>
      </w:pPr>
      <w:r w:rsidRPr="00B64061">
        <w:rPr>
          <w:rFonts w:eastAsia="DengXian"/>
          <w:lang w:val="en-GB"/>
        </w:rPr>
        <w:t>We assume a noise figure of 12dB to reduce the required repetitions to be comparable to PUSCH for Msg3. If the noise figure is 15 dB, then another 3dB gain will be needed by doubling the used symbol duration.</w:t>
      </w:r>
    </w:p>
    <w:p w14:paraId="0C5140DF" w14:textId="2C54E6C6" w:rsidR="00281436" w:rsidRDefault="00506B99" w:rsidP="00281436">
      <w:pPr>
        <w:rPr>
          <w:rFonts w:eastAsia="DengXian"/>
          <w:lang w:val="en-GB"/>
        </w:rPr>
      </w:pPr>
      <w:r>
        <w:rPr>
          <w:rFonts w:eastAsia="DengXian"/>
          <w:lang w:val="en-GB"/>
        </w:rPr>
        <w:t>The following</w:t>
      </w:r>
      <w:r w:rsidRPr="00506B99">
        <w:rPr>
          <w:rFonts w:eastAsia="DengXian"/>
          <w:lang w:val="en-GB"/>
        </w:rPr>
        <w:t xml:space="preserve"> table presents the MIL values for OOK signals with different combining methods and LPWUS durations, including no combining, coherent combining (pre-ED), and non-coherent combining (after- ED).</w:t>
      </w:r>
    </w:p>
    <w:p w14:paraId="0E353E55" w14:textId="0EBC69C8" w:rsidR="006F69EA" w:rsidRPr="00281436" w:rsidRDefault="006F69EA" w:rsidP="006F69EA">
      <w:pPr>
        <w:pStyle w:val="Caption"/>
        <w:rPr>
          <w:rFonts w:eastAsia="DengXian"/>
          <w:lang w:val="en-GB"/>
        </w:rPr>
      </w:pPr>
      <w:r>
        <w:t xml:space="preserve">Table </w:t>
      </w:r>
      <w:fldSimple w:instr=" SEQ Table \* ARABIC ">
        <w:r w:rsidR="002D18D9">
          <w:rPr>
            <w:noProof/>
          </w:rPr>
          <w:t>7</w:t>
        </w:r>
      </w:fldSimple>
      <w:r>
        <w:t xml:space="preserve">: </w:t>
      </w:r>
      <w:r w:rsidR="002D18D9" w:rsidRPr="002D18D9">
        <w:t>MIL Comparison for OOK Signals with Different Combining Methods and LPWUS Durations</w:t>
      </w:r>
    </w:p>
    <w:tbl>
      <w:tblPr>
        <w:tblStyle w:val="TableGrid"/>
        <w:tblW w:w="0" w:type="auto"/>
        <w:jc w:val="center"/>
        <w:tblLook w:val="0020" w:firstRow="1" w:lastRow="0" w:firstColumn="0" w:lastColumn="0" w:noHBand="0" w:noVBand="0"/>
      </w:tblPr>
      <w:tblGrid>
        <w:gridCol w:w="1157"/>
        <w:gridCol w:w="2217"/>
        <w:gridCol w:w="1806"/>
        <w:gridCol w:w="1608"/>
      </w:tblGrid>
      <w:tr w:rsidR="00281436" w14:paraId="24B2BFA5" w14:textId="77777777" w:rsidTr="006F69EA">
        <w:trPr>
          <w:jc w:val="center"/>
        </w:trPr>
        <w:tc>
          <w:tcPr>
            <w:tcW w:w="0" w:type="auto"/>
            <w:shd w:val="clear" w:color="auto" w:fill="F2F2F2" w:themeFill="background1" w:themeFillShade="F2"/>
          </w:tcPr>
          <w:p w14:paraId="73F6365F" w14:textId="77777777" w:rsidR="00281436" w:rsidRPr="00506B99" w:rsidRDefault="00281436" w:rsidP="00CF1238">
            <w:pPr>
              <w:pStyle w:val="Compact"/>
              <w:rPr>
                <w:b/>
                <w:bCs/>
              </w:rPr>
            </w:pPr>
            <w:r w:rsidRPr="00506B99">
              <w:rPr>
                <w:b/>
                <w:bCs/>
              </w:rPr>
              <w:t>Signal Type</w:t>
            </w:r>
          </w:p>
        </w:tc>
        <w:tc>
          <w:tcPr>
            <w:tcW w:w="0" w:type="auto"/>
            <w:shd w:val="clear" w:color="auto" w:fill="F2F2F2" w:themeFill="background1" w:themeFillShade="F2"/>
          </w:tcPr>
          <w:p w14:paraId="4790D731" w14:textId="77777777" w:rsidR="00281436" w:rsidRPr="00506B99" w:rsidRDefault="00281436" w:rsidP="00CF1238">
            <w:pPr>
              <w:pStyle w:val="Compact"/>
              <w:rPr>
                <w:b/>
                <w:bCs/>
              </w:rPr>
            </w:pPr>
            <w:r w:rsidRPr="00506B99">
              <w:rPr>
                <w:b/>
                <w:bCs/>
              </w:rPr>
              <w:t>Combining Method</w:t>
            </w:r>
          </w:p>
        </w:tc>
        <w:tc>
          <w:tcPr>
            <w:tcW w:w="0" w:type="auto"/>
            <w:shd w:val="clear" w:color="auto" w:fill="F2F2F2" w:themeFill="background1" w:themeFillShade="F2"/>
          </w:tcPr>
          <w:p w14:paraId="1A9C563C" w14:textId="77777777" w:rsidR="00281436" w:rsidRPr="00506B99" w:rsidRDefault="00281436" w:rsidP="00CF1238">
            <w:pPr>
              <w:pStyle w:val="Compact"/>
              <w:rPr>
                <w:b/>
                <w:bCs/>
              </w:rPr>
            </w:pPr>
            <w:r w:rsidRPr="00506B99">
              <w:rPr>
                <w:b/>
                <w:bCs/>
              </w:rPr>
              <w:t>LPWUS Duration</w:t>
            </w:r>
          </w:p>
        </w:tc>
        <w:tc>
          <w:tcPr>
            <w:tcW w:w="0" w:type="auto"/>
            <w:shd w:val="clear" w:color="auto" w:fill="F2F2F2" w:themeFill="background1" w:themeFillShade="F2"/>
          </w:tcPr>
          <w:p w14:paraId="7AA4F0B1" w14:textId="77777777" w:rsidR="00281436" w:rsidRPr="00506B99" w:rsidRDefault="00281436" w:rsidP="00CF1238">
            <w:pPr>
              <w:pStyle w:val="Compact"/>
              <w:rPr>
                <w:b/>
                <w:bCs/>
              </w:rPr>
            </w:pPr>
            <w:r w:rsidRPr="00506B99">
              <w:rPr>
                <w:b/>
                <w:bCs/>
              </w:rPr>
              <w:t>MIL (dB)</w:t>
            </w:r>
          </w:p>
        </w:tc>
      </w:tr>
      <w:tr w:rsidR="00281436" w14:paraId="68E06062" w14:textId="77777777" w:rsidTr="00506B99">
        <w:trPr>
          <w:jc w:val="center"/>
        </w:trPr>
        <w:tc>
          <w:tcPr>
            <w:tcW w:w="0" w:type="auto"/>
          </w:tcPr>
          <w:p w14:paraId="786EF4D4" w14:textId="77777777" w:rsidR="00281436" w:rsidRDefault="00281436" w:rsidP="00CF1238">
            <w:pPr>
              <w:pStyle w:val="Compact"/>
            </w:pPr>
            <w:r>
              <w:t>OOK</w:t>
            </w:r>
          </w:p>
        </w:tc>
        <w:tc>
          <w:tcPr>
            <w:tcW w:w="0" w:type="auto"/>
          </w:tcPr>
          <w:p w14:paraId="53B36BB1" w14:textId="77777777" w:rsidR="00281436" w:rsidRDefault="00281436" w:rsidP="00CF1238">
            <w:pPr>
              <w:pStyle w:val="Compact"/>
            </w:pPr>
            <w:r>
              <w:t>No Combining</w:t>
            </w:r>
          </w:p>
        </w:tc>
        <w:tc>
          <w:tcPr>
            <w:tcW w:w="0" w:type="auto"/>
          </w:tcPr>
          <w:p w14:paraId="253736C0" w14:textId="77777777" w:rsidR="00281436" w:rsidRDefault="00281436" w:rsidP="00CF1238">
            <w:pPr>
              <w:pStyle w:val="Compact"/>
            </w:pPr>
            <w:r>
              <w:t>1 OFDM Symbol</w:t>
            </w:r>
          </w:p>
        </w:tc>
        <w:tc>
          <w:tcPr>
            <w:tcW w:w="0" w:type="auto"/>
          </w:tcPr>
          <w:p w14:paraId="523C283C" w14:textId="77777777" w:rsidR="00281436" w:rsidRDefault="00281436" w:rsidP="00CF1238">
            <w:pPr>
              <w:pStyle w:val="Compact"/>
            </w:pPr>
            <w:r>
              <w:t>137.94</w:t>
            </w:r>
          </w:p>
        </w:tc>
      </w:tr>
      <w:tr w:rsidR="00281436" w14:paraId="768B4844" w14:textId="77777777" w:rsidTr="00506B99">
        <w:trPr>
          <w:jc w:val="center"/>
        </w:trPr>
        <w:tc>
          <w:tcPr>
            <w:tcW w:w="0" w:type="auto"/>
          </w:tcPr>
          <w:p w14:paraId="02DE8099" w14:textId="77777777" w:rsidR="00281436" w:rsidRDefault="00281436" w:rsidP="00CF1238">
            <w:pPr>
              <w:pStyle w:val="Compact"/>
            </w:pPr>
            <w:r>
              <w:t>OOK</w:t>
            </w:r>
          </w:p>
        </w:tc>
        <w:tc>
          <w:tcPr>
            <w:tcW w:w="0" w:type="auto"/>
          </w:tcPr>
          <w:p w14:paraId="2CF81DC3" w14:textId="77777777" w:rsidR="00281436" w:rsidRDefault="00281436" w:rsidP="00CF1238">
            <w:pPr>
              <w:pStyle w:val="Compact"/>
            </w:pPr>
            <w:r>
              <w:t>Coherent (pre-ED)</w:t>
            </w:r>
          </w:p>
        </w:tc>
        <w:tc>
          <w:tcPr>
            <w:tcW w:w="0" w:type="auto"/>
          </w:tcPr>
          <w:p w14:paraId="459A93D0" w14:textId="13CF6757" w:rsidR="00281436" w:rsidRDefault="00A07ED6" w:rsidP="00CF1238">
            <w:pPr>
              <w:pStyle w:val="Compact"/>
            </w:pPr>
            <w:r>
              <w:t>12</w:t>
            </w:r>
            <w:r w:rsidR="00281436">
              <w:t xml:space="preserve"> OFDM Symbols</w:t>
            </w:r>
          </w:p>
        </w:tc>
        <w:tc>
          <w:tcPr>
            <w:tcW w:w="0" w:type="auto"/>
          </w:tcPr>
          <w:p w14:paraId="56257877" w14:textId="35CE186D" w:rsidR="00281436" w:rsidRDefault="00281436" w:rsidP="00CF1238">
            <w:pPr>
              <w:pStyle w:val="Compact"/>
            </w:pPr>
            <w:r>
              <w:t>14</w:t>
            </w:r>
            <w:r w:rsidR="00A07ED6">
              <w:t>8</w:t>
            </w:r>
            <w:r>
              <w:t>.</w:t>
            </w:r>
            <w:r w:rsidR="00BD794F">
              <w:t>73</w:t>
            </w:r>
            <w:r>
              <w:t xml:space="preserve"> (+</w:t>
            </w:r>
            <w:r w:rsidR="00091036">
              <w:t>10.</w:t>
            </w:r>
            <w:r w:rsidR="003A01A5">
              <w:t>7</w:t>
            </w:r>
            <w:r w:rsidR="00E8665F">
              <w:t>dB</w:t>
            </w:r>
            <w:r>
              <w:t>)</w:t>
            </w:r>
          </w:p>
        </w:tc>
      </w:tr>
      <w:tr w:rsidR="00091036" w14:paraId="51B6D314" w14:textId="77777777" w:rsidTr="00506B99">
        <w:trPr>
          <w:jc w:val="center"/>
        </w:trPr>
        <w:tc>
          <w:tcPr>
            <w:tcW w:w="0" w:type="auto"/>
          </w:tcPr>
          <w:p w14:paraId="58604D24" w14:textId="77777777" w:rsidR="00091036" w:rsidRDefault="00091036" w:rsidP="00091036">
            <w:pPr>
              <w:pStyle w:val="Compact"/>
            </w:pPr>
            <w:r>
              <w:t>OOK</w:t>
            </w:r>
          </w:p>
        </w:tc>
        <w:tc>
          <w:tcPr>
            <w:tcW w:w="0" w:type="auto"/>
          </w:tcPr>
          <w:p w14:paraId="017C4269" w14:textId="77777777" w:rsidR="00091036" w:rsidRDefault="00091036" w:rsidP="00091036">
            <w:pPr>
              <w:pStyle w:val="Compact"/>
            </w:pPr>
            <w:r>
              <w:t>Non-Coherent (after-ED)</w:t>
            </w:r>
          </w:p>
        </w:tc>
        <w:tc>
          <w:tcPr>
            <w:tcW w:w="0" w:type="auto"/>
          </w:tcPr>
          <w:p w14:paraId="170C71F1" w14:textId="5AC84AE6" w:rsidR="00091036" w:rsidRDefault="00A55067" w:rsidP="00091036">
            <w:pPr>
              <w:pStyle w:val="Compact"/>
            </w:pPr>
            <w:r>
              <w:t>144</w:t>
            </w:r>
            <w:r w:rsidR="00091036">
              <w:t xml:space="preserve"> OFDM Symbols</w:t>
            </w:r>
          </w:p>
        </w:tc>
        <w:tc>
          <w:tcPr>
            <w:tcW w:w="0" w:type="auto"/>
          </w:tcPr>
          <w:p w14:paraId="537BDC14" w14:textId="184604D8" w:rsidR="00091036" w:rsidRDefault="00091036" w:rsidP="00091036">
            <w:pPr>
              <w:pStyle w:val="Compact"/>
            </w:pPr>
            <w:r>
              <w:t>148.</w:t>
            </w:r>
            <w:r w:rsidR="00BD794F">
              <w:t>73</w:t>
            </w:r>
            <w:r>
              <w:t xml:space="preserve"> (+10.</w:t>
            </w:r>
            <w:r w:rsidR="003A01A5">
              <w:t>7</w:t>
            </w:r>
            <w:r w:rsidR="00E8665F">
              <w:t>dB</w:t>
            </w:r>
            <w:r>
              <w:t>)</w:t>
            </w:r>
          </w:p>
        </w:tc>
      </w:tr>
    </w:tbl>
    <w:p w14:paraId="3EB0A4D7" w14:textId="16ABF3E4" w:rsidR="00507E17" w:rsidRPr="0093138E" w:rsidRDefault="00507E17" w:rsidP="00512D7E">
      <w:pPr>
        <w:pStyle w:val="Observation"/>
      </w:pPr>
      <w:bookmarkStart w:id="19" w:name="_Toc135044977"/>
      <w:r w:rsidRPr="00507E17">
        <w:t>The PUSCH Msg3 MIL can be achieved using 2 OFDM symbols with SSS/PDCCH LPWUS, and 16 OFDM symbols with OOK LPWUS, assuming repetitions employing coherent combining, 12RB, 1 information bit, 30kHz SCS, and a 12 dB noise figure.</w:t>
      </w:r>
      <w:bookmarkEnd w:id="19"/>
    </w:p>
    <w:p w14:paraId="7F679B3C" w14:textId="657DDB7C" w:rsidR="007B6F07" w:rsidRDefault="004439F4" w:rsidP="005F429E">
      <w:pPr>
        <w:pStyle w:val="Proposal"/>
        <w:spacing w:before="240"/>
        <w:rPr>
          <w:rFonts w:eastAsia="DengXian"/>
          <w:lang w:val="en-GB"/>
        </w:rPr>
      </w:pPr>
      <w:bookmarkStart w:id="20" w:name="_Toc135044978"/>
      <w:r w:rsidRPr="004439F4">
        <w:rPr>
          <w:rFonts w:eastAsia="DengXian"/>
          <w:lang w:val="en-GB"/>
        </w:rPr>
        <w:t>RAN1 should strive to achieve the average Msg3 MIL using repetition with coherent combining and a 12 dB noise figure to reduce network resource overhead.</w:t>
      </w:r>
      <w:bookmarkEnd w:id="20"/>
    </w:p>
    <w:bookmarkEnd w:id="0"/>
    <w:p w14:paraId="072DFD2C" w14:textId="77777777" w:rsidR="0077170C" w:rsidRPr="007D7E79" w:rsidRDefault="0077170C" w:rsidP="00F17FDD">
      <w:pPr>
        <w:pStyle w:val="Proposal"/>
        <w:numPr>
          <w:ilvl w:val="0"/>
          <w:numId w:val="0"/>
        </w:numPr>
        <w:spacing w:before="240"/>
        <w:rPr>
          <w:rFonts w:eastAsia="DengXian"/>
        </w:rPr>
      </w:pPr>
    </w:p>
    <w:p w14:paraId="153187B5" w14:textId="627DE306" w:rsidR="008F2C04" w:rsidRPr="007F67C9" w:rsidRDefault="008F2C04" w:rsidP="00255F0B">
      <w:pPr>
        <w:pStyle w:val="Heading1"/>
      </w:pPr>
      <w:r w:rsidRPr="007F67C9">
        <w:t>Conclusion</w:t>
      </w:r>
    </w:p>
    <w:p w14:paraId="127B4BA1" w14:textId="34AE43D3" w:rsidR="008F2C04" w:rsidRPr="007F67C9" w:rsidRDefault="008F2C04" w:rsidP="009C0BC2">
      <w:pPr>
        <w:rPr>
          <w:rFonts w:eastAsia="DengXian"/>
          <w:lang w:val="en-GB"/>
        </w:rPr>
      </w:pPr>
      <w:r w:rsidRPr="007F67C9">
        <w:rPr>
          <w:rFonts w:eastAsia="DengXian"/>
          <w:lang w:val="en-GB"/>
        </w:rPr>
        <w:t xml:space="preserve">In </w:t>
      </w:r>
      <w:r w:rsidR="0072765F" w:rsidRPr="007F67C9">
        <w:rPr>
          <w:rFonts w:eastAsia="DengXian"/>
          <w:lang w:val="en-GB"/>
        </w:rPr>
        <w:t xml:space="preserve">this contribution, we have the following </w:t>
      </w:r>
      <w:r w:rsidR="00E27B32" w:rsidRPr="007F67C9">
        <w:rPr>
          <w:rFonts w:eastAsia="DengXian"/>
          <w:lang w:val="en-GB"/>
        </w:rPr>
        <w:t xml:space="preserve">observations and </w:t>
      </w:r>
      <w:r w:rsidR="0072765F" w:rsidRPr="007F67C9">
        <w:rPr>
          <w:rFonts w:eastAsia="DengXian"/>
          <w:lang w:val="en-GB"/>
        </w:rPr>
        <w:t>proposals.</w:t>
      </w:r>
    </w:p>
    <w:p w14:paraId="653AEF8C" w14:textId="1E7B5ED9" w:rsidR="002D18D9" w:rsidRDefault="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begin"/>
      </w:r>
      <w:r w:rsidRPr="009364A8">
        <w:rPr>
          <w:rFonts w:eastAsiaTheme="minorEastAsia" w:cstheme="minorBidi"/>
          <w:b w:val="0"/>
          <w:color w:val="BFBFBF" w:themeColor="background1" w:themeShade="BF"/>
          <w:kern w:val="2"/>
          <w:sz w:val="24"/>
          <w:szCs w:val="22"/>
          <w:lang w:eastAsia="zh-TW"/>
        </w:rPr>
        <w:instrText xml:space="preserve"> TOC \n \p " " \h \z \t "Proposal,1,Observation,1" </w:instrText>
      </w:r>
      <w:r w:rsidRPr="009364A8">
        <w:rPr>
          <w:rFonts w:eastAsiaTheme="minorEastAsia" w:cstheme="minorBidi"/>
          <w:b w:val="0"/>
          <w:color w:val="BFBFBF" w:themeColor="background1" w:themeShade="BF"/>
          <w:kern w:val="2"/>
          <w:sz w:val="24"/>
          <w:szCs w:val="22"/>
          <w:lang w:eastAsia="zh-TW"/>
        </w:rPr>
        <w:fldChar w:fldCharType="separate"/>
      </w:r>
      <w:hyperlink w:anchor="_Toc135044965" w:history="1">
        <w:r w:rsidR="002D18D9" w:rsidRPr="002F719E">
          <w:rPr>
            <w:rStyle w:val="Hyperlink"/>
            <w:rFonts w:eastAsia="DengXian"/>
            <w:lang w:val="en-GB"/>
          </w:rPr>
          <w:t>Proposal 1</w:t>
        </w:r>
        <w:r w:rsidR="002D18D9">
          <w:rPr>
            <w:rFonts w:eastAsiaTheme="minorEastAsia" w:cstheme="minorBidi"/>
            <w:b w:val="0"/>
            <w:kern w:val="2"/>
            <w:sz w:val="24"/>
            <w:szCs w:val="22"/>
            <w:lang w:eastAsia="zh-TW"/>
          </w:rPr>
          <w:tab/>
        </w:r>
        <w:r w:rsidR="002D18D9" w:rsidRPr="002F719E">
          <w:rPr>
            <w:rStyle w:val="Hyperlink"/>
            <w:rFonts w:eastAsia="DengXian"/>
            <w:lang w:val="en-GB"/>
          </w:rPr>
          <w:t>For OFDM-based LPWUR, the relative "On" state power value can be 10 for 1 Rx, considering reduced FFT, PBCH processing, and relaxed LO requirements. This value of 10 accounts for both synchronization and measurement power consumption.</w:t>
        </w:r>
      </w:hyperlink>
    </w:p>
    <w:p w14:paraId="2104BB1B" w14:textId="588B722D" w:rsidR="002D18D9" w:rsidRDefault="00AE45E4">
      <w:pPr>
        <w:pStyle w:val="TOC1"/>
        <w:rPr>
          <w:rFonts w:eastAsiaTheme="minorEastAsia" w:cstheme="minorBidi"/>
          <w:b w:val="0"/>
          <w:kern w:val="2"/>
          <w:sz w:val="24"/>
          <w:szCs w:val="22"/>
          <w:lang w:eastAsia="zh-TW"/>
        </w:rPr>
      </w:pPr>
      <w:hyperlink w:anchor="_Toc135044966" w:history="1">
        <w:r w:rsidR="002D18D9" w:rsidRPr="002F719E">
          <w:rPr>
            <w:rStyle w:val="Hyperlink"/>
            <w:rFonts w:eastAsia="DengXian"/>
            <w:lang w:val="en-GB"/>
          </w:rPr>
          <w:t>Proposal 2</w:t>
        </w:r>
        <w:r w:rsidR="002D18D9">
          <w:rPr>
            <w:rFonts w:eastAsiaTheme="minorEastAsia" w:cstheme="minorBidi"/>
            <w:b w:val="0"/>
            <w:kern w:val="2"/>
            <w:sz w:val="24"/>
            <w:szCs w:val="22"/>
            <w:lang w:eastAsia="zh-TW"/>
          </w:rPr>
          <w:tab/>
        </w:r>
        <w:r w:rsidR="002D18D9" w:rsidRPr="002F719E">
          <w:rPr>
            <w:rStyle w:val="Hyperlink"/>
            <w:rFonts w:eastAsia="DengXian"/>
            <w:lang w:val="en-GB"/>
          </w:rPr>
          <w:t>For OFDM-based LPWUR, the relative "On" state power values can be further reduced to 0.5, 1, 2, or 4 for LPWUS indication demodulation when synchronization and measurement are performed independently.</w:t>
        </w:r>
      </w:hyperlink>
    </w:p>
    <w:p w14:paraId="4D8ACE34" w14:textId="63B01758" w:rsidR="002D18D9" w:rsidRDefault="00AE45E4">
      <w:pPr>
        <w:pStyle w:val="TOC1"/>
        <w:rPr>
          <w:rFonts w:eastAsiaTheme="minorEastAsia" w:cstheme="minorBidi"/>
          <w:b w:val="0"/>
          <w:kern w:val="2"/>
          <w:sz w:val="24"/>
          <w:szCs w:val="22"/>
          <w:lang w:eastAsia="zh-TW"/>
        </w:rPr>
      </w:pPr>
      <w:hyperlink w:anchor="_Toc135044967" w:history="1">
        <w:r w:rsidR="002D18D9" w:rsidRPr="002F719E">
          <w:rPr>
            <w:rStyle w:val="Hyperlink"/>
            <w:lang w:val="en-GB"/>
          </w:rPr>
          <w:t>Proposal 3</w:t>
        </w:r>
        <w:r w:rsidR="002D18D9">
          <w:rPr>
            <w:rFonts w:eastAsiaTheme="minorEastAsia" w:cstheme="minorBidi"/>
            <w:b w:val="0"/>
            <w:kern w:val="2"/>
            <w:sz w:val="24"/>
            <w:szCs w:val="22"/>
            <w:lang w:eastAsia="zh-TW"/>
          </w:rPr>
          <w:tab/>
        </w:r>
        <w:r w:rsidR="002D18D9" w:rsidRPr="002F719E">
          <w:rPr>
            <w:rStyle w:val="Hyperlink"/>
            <w:lang w:val="en-GB"/>
          </w:rPr>
          <w:t>For LP-WUR ON relative power of no more than 1 unit, a ramp-up time of no larger than 5 ms. For LP-WUR ON relative power greater than 1 unit, a ramp-up time of no less than 10 ms.</w:t>
        </w:r>
      </w:hyperlink>
    </w:p>
    <w:p w14:paraId="61158119" w14:textId="43CC017D" w:rsidR="002D18D9" w:rsidRDefault="00AE45E4">
      <w:pPr>
        <w:pStyle w:val="TOC1"/>
        <w:rPr>
          <w:rFonts w:eastAsiaTheme="minorEastAsia" w:cstheme="minorBidi"/>
          <w:b w:val="0"/>
          <w:kern w:val="2"/>
          <w:sz w:val="24"/>
          <w:szCs w:val="22"/>
          <w:lang w:eastAsia="zh-TW"/>
        </w:rPr>
      </w:pPr>
      <w:hyperlink w:anchor="_Toc135044968" w:history="1">
        <w:r w:rsidR="002D18D9" w:rsidRPr="002F719E">
          <w:rPr>
            <w:rStyle w:val="Hyperlink"/>
            <w:rFonts w:eastAsia="DengXian"/>
            <w:lang w:val="en-GB"/>
          </w:rPr>
          <w:t>Proposal 4</w:t>
        </w:r>
        <w:r w:rsidR="002D18D9">
          <w:rPr>
            <w:rFonts w:eastAsiaTheme="minorEastAsia" w:cstheme="minorBidi"/>
            <w:b w:val="0"/>
            <w:kern w:val="2"/>
            <w:sz w:val="24"/>
            <w:szCs w:val="22"/>
            <w:lang w:eastAsia="zh-TW"/>
          </w:rPr>
          <w:tab/>
        </w:r>
        <w:r w:rsidR="002D18D9" w:rsidRPr="002F719E">
          <w:rPr>
            <w:rStyle w:val="Hyperlink"/>
            <w:rFonts w:eastAsia="DengXian"/>
            <w:lang w:val="en-GB"/>
          </w:rPr>
          <w:t>For LP-WUR using SSB to decode OOK-based LP-WUS, candidate SSB monitoring periodicities can be 40ms, 80ms, 160ms, 320ms, 640ms, or 1280ms, depending on functionalities and operation modes.</w:t>
        </w:r>
      </w:hyperlink>
    </w:p>
    <w:p w14:paraId="11067E9E" w14:textId="3A63EC45" w:rsidR="002D18D9" w:rsidRDefault="00AE45E4">
      <w:pPr>
        <w:pStyle w:val="TOC1"/>
        <w:rPr>
          <w:rFonts w:eastAsiaTheme="minorEastAsia" w:cstheme="minorBidi"/>
          <w:b w:val="0"/>
          <w:kern w:val="2"/>
          <w:sz w:val="24"/>
          <w:szCs w:val="22"/>
          <w:lang w:eastAsia="zh-TW"/>
        </w:rPr>
      </w:pPr>
      <w:hyperlink w:anchor="_Toc135044969" w:history="1">
        <w:r w:rsidR="002D18D9" w:rsidRPr="002F719E">
          <w:rPr>
            <w:rStyle w:val="Hyperlink"/>
            <w:lang w:val="en-GB"/>
          </w:rPr>
          <w:t>Proposal 5</w:t>
        </w:r>
        <w:r w:rsidR="002D18D9">
          <w:rPr>
            <w:rFonts w:eastAsiaTheme="minorEastAsia" w:cstheme="minorBidi"/>
            <w:b w:val="0"/>
            <w:kern w:val="2"/>
            <w:sz w:val="24"/>
            <w:szCs w:val="22"/>
            <w:lang w:eastAsia="zh-TW"/>
          </w:rPr>
          <w:tab/>
        </w:r>
        <w:r w:rsidR="002D18D9" w:rsidRPr="002F719E">
          <w:rPr>
            <w:rStyle w:val="Hyperlink"/>
            <w:rFonts w:eastAsia="DengXian"/>
            <w:lang w:val="en-GB"/>
          </w:rPr>
          <w:t>For FR1 evaluation, number of SSBs for sync/re-sync for MR can be at least 3 for AGC settling.</w:t>
        </w:r>
      </w:hyperlink>
    </w:p>
    <w:p w14:paraId="41342168" w14:textId="15AB8F1C" w:rsidR="002D18D9" w:rsidRDefault="00AE45E4">
      <w:pPr>
        <w:pStyle w:val="TOC1"/>
        <w:rPr>
          <w:rFonts w:eastAsiaTheme="minorEastAsia" w:cstheme="minorBidi"/>
          <w:b w:val="0"/>
          <w:kern w:val="2"/>
          <w:sz w:val="24"/>
          <w:szCs w:val="22"/>
          <w:lang w:eastAsia="zh-TW"/>
        </w:rPr>
      </w:pPr>
      <w:hyperlink w:anchor="_Toc135044970" w:history="1">
        <w:r w:rsidR="002D18D9" w:rsidRPr="002F719E">
          <w:rPr>
            <w:rStyle w:val="Hyperlink"/>
          </w:rPr>
          <w:t>Proposal 6</w:t>
        </w:r>
        <w:r w:rsidR="002D18D9">
          <w:rPr>
            <w:rFonts w:eastAsiaTheme="minorEastAsia" w:cstheme="minorBidi"/>
            <w:b w:val="0"/>
            <w:kern w:val="2"/>
            <w:sz w:val="24"/>
            <w:szCs w:val="22"/>
            <w:lang w:eastAsia="zh-TW"/>
          </w:rPr>
          <w:tab/>
        </w:r>
        <w:r w:rsidR="002D18D9" w:rsidRPr="002F719E">
          <w:rPr>
            <w:rStyle w:val="Hyperlink"/>
          </w:rPr>
          <w:t>Assume a residual frequency error (Fr) less than 2 ppm, as one-shot detection should not achieve a 0.1 ppm residual frequency error.</w:t>
        </w:r>
      </w:hyperlink>
    </w:p>
    <w:p w14:paraId="07F25A7E" w14:textId="53250097" w:rsidR="002D18D9" w:rsidRDefault="00AE45E4">
      <w:pPr>
        <w:pStyle w:val="TOC1"/>
        <w:rPr>
          <w:rFonts w:eastAsiaTheme="minorEastAsia" w:cstheme="minorBidi"/>
          <w:b w:val="0"/>
          <w:kern w:val="2"/>
          <w:sz w:val="24"/>
          <w:szCs w:val="22"/>
          <w:lang w:eastAsia="zh-TW"/>
        </w:rPr>
      </w:pPr>
      <w:hyperlink w:anchor="_Toc135044971" w:history="1">
        <w:r w:rsidR="002D18D9" w:rsidRPr="002F719E">
          <w:rPr>
            <w:rStyle w:val="Hyperlink"/>
            <w:rFonts w:eastAsia="DengXian"/>
          </w:rPr>
          <w:t>Proposal 7</w:t>
        </w:r>
        <w:r w:rsidR="002D18D9">
          <w:rPr>
            <w:rFonts w:eastAsiaTheme="minorEastAsia" w:cstheme="minorBidi"/>
            <w:b w:val="0"/>
            <w:kern w:val="2"/>
            <w:sz w:val="24"/>
            <w:szCs w:val="22"/>
            <w:lang w:eastAsia="zh-TW"/>
          </w:rPr>
          <w:tab/>
        </w:r>
        <w:r w:rsidR="002D18D9" w:rsidRPr="002F719E">
          <w:rPr>
            <w:rStyle w:val="Hyperlink"/>
            <w:rFonts w:eastAsia="DengXian"/>
          </w:rPr>
          <w:t>Consider a 12 dB noise figure for evaluating OOK/FSK-based LP-WURs, balancing performance, power consumption, and coverage requirements.</w:t>
        </w:r>
      </w:hyperlink>
    </w:p>
    <w:p w14:paraId="778640BA" w14:textId="57C02778" w:rsidR="002D18D9" w:rsidRDefault="00AE45E4">
      <w:pPr>
        <w:pStyle w:val="TOC1"/>
        <w:rPr>
          <w:rFonts w:eastAsiaTheme="minorEastAsia" w:cstheme="minorBidi"/>
          <w:b w:val="0"/>
          <w:kern w:val="2"/>
          <w:sz w:val="24"/>
          <w:szCs w:val="22"/>
          <w:lang w:eastAsia="zh-TW"/>
        </w:rPr>
      </w:pPr>
      <w:hyperlink w:anchor="_Toc135044972" w:history="1">
        <w:r w:rsidR="002D18D9" w:rsidRPr="002F719E">
          <w:rPr>
            <w:rStyle w:val="Hyperlink"/>
            <w:rFonts w:eastAsia="DengXian"/>
          </w:rPr>
          <w:t>Proposal 8</w:t>
        </w:r>
        <w:r w:rsidR="002D18D9">
          <w:rPr>
            <w:rFonts w:eastAsiaTheme="minorEastAsia" w:cstheme="minorBidi"/>
            <w:b w:val="0"/>
            <w:kern w:val="2"/>
            <w:sz w:val="24"/>
            <w:szCs w:val="22"/>
            <w:lang w:eastAsia="zh-TW"/>
          </w:rPr>
          <w:tab/>
        </w:r>
        <w:r w:rsidR="002D18D9" w:rsidRPr="002F719E">
          <w:rPr>
            <w:rStyle w:val="Hyperlink"/>
            <w:rFonts w:eastAsia="DengXian"/>
          </w:rPr>
          <w:t>Evaluate LP-WUS to achieve coverage comparable to NR PUSCH for Msg3.</w:t>
        </w:r>
      </w:hyperlink>
    </w:p>
    <w:p w14:paraId="746E1F2C" w14:textId="64D7B126" w:rsidR="002D18D9" w:rsidRDefault="00AE45E4">
      <w:pPr>
        <w:pStyle w:val="TOC1"/>
        <w:rPr>
          <w:rFonts w:eastAsiaTheme="minorEastAsia" w:cstheme="minorBidi"/>
          <w:b w:val="0"/>
          <w:kern w:val="2"/>
          <w:sz w:val="24"/>
          <w:szCs w:val="22"/>
          <w:lang w:eastAsia="zh-TW"/>
        </w:rPr>
      </w:pPr>
      <w:hyperlink w:anchor="_Toc135044973" w:history="1">
        <w:r w:rsidR="002D18D9" w:rsidRPr="002F719E">
          <w:rPr>
            <w:rStyle w:val="Hyperlink"/>
            <w:rFonts w:eastAsia="DengXian"/>
          </w:rPr>
          <w:t>Observation 1</w:t>
        </w:r>
        <w:r w:rsidR="002D18D9">
          <w:rPr>
            <w:rFonts w:eastAsiaTheme="minorEastAsia" w:cstheme="minorBidi"/>
            <w:b w:val="0"/>
            <w:kern w:val="2"/>
            <w:sz w:val="24"/>
            <w:szCs w:val="22"/>
            <w:lang w:eastAsia="zh-TW"/>
          </w:rPr>
          <w:tab/>
        </w:r>
        <w:r w:rsidR="002D18D9" w:rsidRPr="002F719E">
          <w:rPr>
            <w:rStyle w:val="Hyperlink"/>
          </w:rPr>
          <w:t>Combined LPWUR comprising both OOK-based and OFDMA-based receivers results in an 86% PSG when RRM offloading is employed with a 1% group paging rate.</w:t>
        </w:r>
      </w:hyperlink>
    </w:p>
    <w:p w14:paraId="3FAEC1B6" w14:textId="2F22F13C" w:rsidR="002D18D9" w:rsidRDefault="00AE45E4">
      <w:pPr>
        <w:pStyle w:val="TOC1"/>
        <w:rPr>
          <w:rFonts w:eastAsiaTheme="minorEastAsia" w:cstheme="minorBidi"/>
          <w:b w:val="0"/>
          <w:kern w:val="2"/>
          <w:sz w:val="24"/>
          <w:szCs w:val="22"/>
          <w:lang w:eastAsia="zh-TW"/>
        </w:rPr>
      </w:pPr>
      <w:hyperlink w:anchor="_Toc135044974" w:history="1">
        <w:r w:rsidR="002D18D9" w:rsidRPr="002F719E">
          <w:rPr>
            <w:rStyle w:val="Hyperlink"/>
            <w:rFonts w:eastAsia="DengXian"/>
          </w:rPr>
          <w:t>Proposal 9</w:t>
        </w:r>
        <w:r w:rsidR="002D18D9">
          <w:rPr>
            <w:rFonts w:eastAsiaTheme="minorEastAsia" w:cstheme="minorBidi"/>
            <w:b w:val="0"/>
            <w:kern w:val="2"/>
            <w:sz w:val="24"/>
            <w:szCs w:val="22"/>
            <w:lang w:eastAsia="zh-TW"/>
          </w:rPr>
          <w:tab/>
        </w:r>
        <w:r w:rsidR="002D18D9" w:rsidRPr="002F719E">
          <w:rPr>
            <w:rStyle w:val="Hyperlink"/>
          </w:rPr>
          <w:t>Study a combined receiver approach comprising both OOK-based and OFDMA-based receivers to leverage the advantages of both types of receivers.</w:t>
        </w:r>
      </w:hyperlink>
    </w:p>
    <w:p w14:paraId="2E4A3E28" w14:textId="49C59C24" w:rsidR="002D18D9" w:rsidRDefault="00AE45E4">
      <w:pPr>
        <w:pStyle w:val="TOC1"/>
        <w:rPr>
          <w:rFonts w:eastAsiaTheme="minorEastAsia" w:cstheme="minorBidi"/>
          <w:b w:val="0"/>
          <w:kern w:val="2"/>
          <w:sz w:val="24"/>
          <w:szCs w:val="22"/>
          <w:lang w:eastAsia="zh-TW"/>
        </w:rPr>
      </w:pPr>
      <w:hyperlink w:anchor="_Toc135044975" w:history="1">
        <w:r w:rsidR="002D18D9" w:rsidRPr="002F719E">
          <w:rPr>
            <w:rStyle w:val="Hyperlink"/>
          </w:rPr>
          <w:t>Observation 2</w:t>
        </w:r>
        <w:r w:rsidR="002D18D9">
          <w:rPr>
            <w:rFonts w:eastAsiaTheme="minorEastAsia" w:cstheme="minorBidi"/>
            <w:b w:val="0"/>
            <w:kern w:val="2"/>
            <w:sz w:val="24"/>
            <w:szCs w:val="22"/>
            <w:lang w:eastAsia="zh-TW"/>
          </w:rPr>
          <w:tab/>
        </w:r>
        <w:r w:rsidR="002D18D9" w:rsidRPr="002F719E">
          <w:rPr>
            <w:rStyle w:val="Hyperlink"/>
          </w:rPr>
          <w:t>LP-WUR-assisted SSSG switching shows 17% to 19% PS gains compared to R17 SSSG switching.</w:t>
        </w:r>
      </w:hyperlink>
    </w:p>
    <w:p w14:paraId="713F529B" w14:textId="5BD09A1A" w:rsidR="002D18D9" w:rsidRDefault="00AE45E4">
      <w:pPr>
        <w:pStyle w:val="TOC1"/>
        <w:rPr>
          <w:rFonts w:eastAsiaTheme="minorEastAsia" w:cstheme="minorBidi"/>
          <w:b w:val="0"/>
          <w:kern w:val="2"/>
          <w:sz w:val="24"/>
          <w:szCs w:val="22"/>
          <w:lang w:eastAsia="zh-TW"/>
        </w:rPr>
      </w:pPr>
      <w:hyperlink w:anchor="_Toc135044976" w:history="1">
        <w:r w:rsidR="002D18D9" w:rsidRPr="002F719E">
          <w:rPr>
            <w:rStyle w:val="Hyperlink"/>
            <w:lang w:val="en-GB" w:eastAsia="zh-TW"/>
          </w:rPr>
          <w:t>Proposal 10</w:t>
        </w:r>
        <w:r w:rsidR="002D18D9">
          <w:rPr>
            <w:rFonts w:eastAsiaTheme="minorEastAsia" w:cstheme="minorBidi"/>
            <w:b w:val="0"/>
            <w:kern w:val="2"/>
            <w:sz w:val="24"/>
            <w:szCs w:val="22"/>
            <w:lang w:eastAsia="zh-TW"/>
          </w:rPr>
          <w:tab/>
        </w:r>
        <w:r w:rsidR="002D18D9" w:rsidRPr="002F719E">
          <w:rPr>
            <w:rStyle w:val="Hyperlink"/>
            <w:lang w:val="en-GB" w:eastAsia="zh-TW"/>
          </w:rPr>
          <w:t>RAN1 to consider LP-WUR-assisted SSSG switching in RRC CONNECTED, where UE is configured with one SSSG for LR to monitor LP-WUS and another SSSG for MR to monitor DCI.</w:t>
        </w:r>
      </w:hyperlink>
    </w:p>
    <w:p w14:paraId="2550E87D" w14:textId="6A8674C0" w:rsidR="002D18D9" w:rsidRDefault="00AE45E4">
      <w:pPr>
        <w:pStyle w:val="TOC1"/>
        <w:rPr>
          <w:rFonts w:eastAsiaTheme="minorEastAsia" w:cstheme="minorBidi"/>
          <w:b w:val="0"/>
          <w:kern w:val="2"/>
          <w:sz w:val="24"/>
          <w:szCs w:val="22"/>
          <w:lang w:eastAsia="zh-TW"/>
        </w:rPr>
      </w:pPr>
      <w:hyperlink w:anchor="_Toc135044977" w:history="1">
        <w:r w:rsidR="002D18D9" w:rsidRPr="002F719E">
          <w:rPr>
            <w:rStyle w:val="Hyperlink"/>
          </w:rPr>
          <w:t>Observation 3</w:t>
        </w:r>
        <w:r w:rsidR="002D18D9">
          <w:rPr>
            <w:rFonts w:eastAsiaTheme="minorEastAsia" w:cstheme="minorBidi"/>
            <w:b w:val="0"/>
            <w:kern w:val="2"/>
            <w:sz w:val="24"/>
            <w:szCs w:val="22"/>
            <w:lang w:eastAsia="zh-TW"/>
          </w:rPr>
          <w:tab/>
        </w:r>
        <w:r w:rsidR="002D18D9" w:rsidRPr="002F719E">
          <w:rPr>
            <w:rStyle w:val="Hyperlink"/>
          </w:rPr>
          <w:t>The PUSCH Msg3 MIL can be achieved using 2 OFDM symbols with SSS/PDCCH LPWUS, and 16 OFDM symbols with OOK LPWUS, assuming repetitions employing coherent combining, 12RB, 1 information bit, 30kHz SCS, and a 12 dB noise figure.</w:t>
        </w:r>
      </w:hyperlink>
    </w:p>
    <w:p w14:paraId="2BF3D7B5" w14:textId="1D92212E" w:rsidR="002D18D9" w:rsidRDefault="00AE45E4">
      <w:pPr>
        <w:pStyle w:val="TOC1"/>
        <w:rPr>
          <w:rFonts w:eastAsiaTheme="minorEastAsia" w:cstheme="minorBidi"/>
          <w:b w:val="0"/>
          <w:kern w:val="2"/>
          <w:sz w:val="24"/>
          <w:szCs w:val="22"/>
          <w:lang w:eastAsia="zh-TW"/>
        </w:rPr>
      </w:pPr>
      <w:hyperlink w:anchor="_Toc135044978" w:history="1">
        <w:r w:rsidR="002D18D9" w:rsidRPr="002F719E">
          <w:rPr>
            <w:rStyle w:val="Hyperlink"/>
            <w:rFonts w:eastAsia="DengXian"/>
            <w:lang w:val="en-GB"/>
          </w:rPr>
          <w:t>Proposal 11</w:t>
        </w:r>
        <w:r w:rsidR="002D18D9">
          <w:rPr>
            <w:rFonts w:eastAsiaTheme="minorEastAsia" w:cstheme="minorBidi"/>
            <w:b w:val="0"/>
            <w:kern w:val="2"/>
            <w:sz w:val="24"/>
            <w:szCs w:val="22"/>
            <w:lang w:eastAsia="zh-TW"/>
          </w:rPr>
          <w:tab/>
        </w:r>
        <w:r w:rsidR="002D18D9" w:rsidRPr="002F719E">
          <w:rPr>
            <w:rStyle w:val="Hyperlink"/>
            <w:rFonts w:eastAsia="DengXian"/>
            <w:lang w:val="en-GB"/>
          </w:rPr>
          <w:t>RAN1 should strive to achieve the average Msg3 MIL using repetition with coherent combining and a 12 dB noise figure to reduce network resource overhead.</w:t>
        </w:r>
      </w:hyperlink>
    </w:p>
    <w:p w14:paraId="06575319" w14:textId="44A6FB7E" w:rsidR="00383ECE" w:rsidRPr="00337AD6" w:rsidRDefault="009219BB" w:rsidP="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end"/>
      </w:r>
    </w:p>
    <w:p w14:paraId="0FD33994" w14:textId="6F7E5B9A" w:rsidR="009A3D6B" w:rsidRPr="00337AD6" w:rsidRDefault="009A3D6B" w:rsidP="00200106">
      <w:pPr>
        <w:pStyle w:val="Heading1"/>
        <w:rPr>
          <w:rFonts w:eastAsia="DengXian"/>
        </w:rPr>
      </w:pPr>
      <w:r w:rsidRPr="00337AD6">
        <w:t>Reference</w:t>
      </w:r>
      <w:r w:rsidRPr="00337AD6">
        <w:rPr>
          <w:rFonts w:eastAsia="DengXian"/>
        </w:rPr>
        <w:t xml:space="preserve"> </w:t>
      </w:r>
    </w:p>
    <w:p w14:paraId="7853B354" w14:textId="2159D5F3" w:rsidR="00347543" w:rsidRDefault="00347543" w:rsidP="007851B0">
      <w:pPr>
        <w:pStyle w:val="Reference"/>
        <w:rPr>
          <w:rFonts w:eastAsia="DengXian"/>
        </w:rPr>
      </w:pPr>
      <w:r w:rsidRPr="00347543">
        <w:rPr>
          <w:rFonts w:eastAsia="DengXian"/>
        </w:rPr>
        <w:t>R1-2009293</w:t>
      </w:r>
      <w:r>
        <w:rPr>
          <w:rFonts w:eastAsia="DengXian"/>
        </w:rPr>
        <w:t xml:space="preserve">, </w:t>
      </w:r>
      <w:r w:rsidRPr="00347543">
        <w:rPr>
          <w:rFonts w:eastAsia="DengXian"/>
        </w:rPr>
        <w:t>FL summary on RedCap evaluation results</w:t>
      </w:r>
      <w:r>
        <w:rPr>
          <w:rFonts w:eastAsia="DengXian"/>
        </w:rPr>
        <w:t xml:space="preserve">, </w:t>
      </w:r>
      <w:r w:rsidR="00D91267" w:rsidRPr="00D91267">
        <w:rPr>
          <w:rFonts w:eastAsia="DengXian"/>
        </w:rPr>
        <w:t>Moderator (Ericsson, Apple, Qualcomm)</w:t>
      </w:r>
    </w:p>
    <w:p w14:paraId="6E5FE74B" w14:textId="7728E3F8" w:rsidR="00C83204" w:rsidRDefault="00181487" w:rsidP="007851B0">
      <w:pPr>
        <w:pStyle w:val="Reference"/>
        <w:rPr>
          <w:rFonts w:eastAsia="DengXian"/>
        </w:rPr>
      </w:pPr>
      <w:r w:rsidRPr="00181487">
        <w:rPr>
          <w:rFonts w:eastAsia="DengXian"/>
        </w:rPr>
        <w:t>R1-2304151</w:t>
      </w:r>
      <w:r>
        <w:rPr>
          <w:rFonts w:eastAsia="DengXian"/>
        </w:rPr>
        <w:t xml:space="preserve">, </w:t>
      </w:r>
      <w:r w:rsidR="00886D55" w:rsidRPr="00886D55">
        <w:rPr>
          <w:rFonts w:eastAsia="DengXian"/>
        </w:rPr>
        <w:t>FL Summary #1 of evaluation results on LP-WUS/WUR</w:t>
      </w:r>
      <w:r w:rsidR="00886D55">
        <w:rPr>
          <w:rFonts w:eastAsia="DengXian"/>
        </w:rPr>
        <w:t xml:space="preserve">, </w:t>
      </w:r>
      <w:r w:rsidR="00886D55" w:rsidRPr="00886D55">
        <w:rPr>
          <w:rFonts w:eastAsia="DengXian"/>
        </w:rPr>
        <w:t>Moderator (vivo)</w:t>
      </w:r>
    </w:p>
    <w:p w14:paraId="35BC0565" w14:textId="6B50B20E" w:rsidR="00D91267" w:rsidRDefault="00C83204" w:rsidP="00886D55">
      <w:pPr>
        <w:pStyle w:val="Reference"/>
        <w:rPr>
          <w:rFonts w:eastAsia="DengXian"/>
        </w:rPr>
      </w:pPr>
      <w:r w:rsidRPr="00C83204">
        <w:rPr>
          <w:rFonts w:eastAsia="DengXian"/>
        </w:rPr>
        <w:t xml:space="preserve">R1-2004497, Baseline FR1 coverage performance, </w:t>
      </w:r>
      <w:r w:rsidR="00886D55" w:rsidRPr="00D91267">
        <w:rPr>
          <w:rFonts w:eastAsia="DengXian"/>
        </w:rPr>
        <w:t>Qualcomm</w:t>
      </w:r>
    </w:p>
    <w:p w14:paraId="469B5ED6" w14:textId="3DF77A73" w:rsidR="00127058" w:rsidRPr="00886D55" w:rsidRDefault="00127058" w:rsidP="00886D55">
      <w:pPr>
        <w:pStyle w:val="Reference"/>
        <w:rPr>
          <w:rFonts w:eastAsia="DengXian"/>
        </w:rPr>
      </w:pPr>
      <w:r w:rsidRPr="00127058">
        <w:rPr>
          <w:rFonts w:eastAsia="DengXian"/>
        </w:rPr>
        <w:t>3GPP TR 38.875 V17.0.0 (2021-03)</w:t>
      </w:r>
      <w:r>
        <w:rPr>
          <w:rFonts w:eastAsia="DengXian"/>
        </w:rPr>
        <w:t xml:space="preserve">, </w:t>
      </w:r>
      <w:r w:rsidR="0020757B" w:rsidRPr="0020757B">
        <w:rPr>
          <w:rFonts w:eastAsia="DengXian"/>
        </w:rPr>
        <w:t>Study on support of reduced capability NR devices</w:t>
      </w:r>
      <w:r w:rsidR="0020757B">
        <w:rPr>
          <w:rFonts w:eastAsia="DengXian"/>
        </w:rPr>
        <w:t>, 2021</w:t>
      </w:r>
    </w:p>
    <w:p w14:paraId="16BF92A0" w14:textId="77777777" w:rsidR="0034407E" w:rsidRPr="00200106" w:rsidRDefault="0034407E" w:rsidP="003A7F03">
      <w:pPr>
        <w:pStyle w:val="Reference"/>
        <w:numPr>
          <w:ilvl w:val="0"/>
          <w:numId w:val="0"/>
        </w:numPr>
        <w:textAlignment w:val="auto"/>
        <w:rPr>
          <w:rFonts w:eastAsia="DengXian" w:cstheme="minorHAnsi"/>
          <w:color w:val="BFBFBF" w:themeColor="background1" w:themeShade="BF"/>
        </w:rPr>
      </w:pPr>
    </w:p>
    <w:p w14:paraId="0441A459" w14:textId="6606CF0A" w:rsidR="002B7B56" w:rsidRDefault="006F6153" w:rsidP="00200106">
      <w:pPr>
        <w:pStyle w:val="Heading1"/>
      </w:pPr>
      <w:r w:rsidRPr="00D90B27">
        <w:t>Appendix</w:t>
      </w:r>
      <w:r w:rsidR="002B7B56" w:rsidRPr="00D90B27">
        <w:t xml:space="preserve"> </w:t>
      </w:r>
    </w:p>
    <w:p w14:paraId="40D8209D" w14:textId="47DC3A9D" w:rsidR="00D90B27" w:rsidRDefault="00D90B27" w:rsidP="00200106">
      <w:pPr>
        <w:pStyle w:val="Heading2"/>
      </w:pPr>
      <w:r>
        <w:t>Agreements</w:t>
      </w:r>
      <w:r w:rsidR="00363ABB">
        <w:t xml:space="preserve"> in RAN1#112</w:t>
      </w:r>
      <w:r w:rsidR="0089259E">
        <w:t>b-e</w:t>
      </w:r>
    </w:p>
    <w:p w14:paraId="4091E1C7" w14:textId="77777777" w:rsidR="0089259E" w:rsidRPr="0089259E" w:rsidRDefault="0089259E" w:rsidP="0089259E">
      <w:pPr>
        <w:overflowPunct/>
        <w:autoSpaceDE/>
        <w:autoSpaceDN/>
        <w:adjustRightInd/>
        <w:spacing w:after="0"/>
        <w:ind w:left="720"/>
        <w:jc w:val="left"/>
        <w:textAlignment w:val="auto"/>
        <w:rPr>
          <w:rFonts w:ascii="Arial" w:eastAsia="新細明體" w:hAnsi="Arial" w:cs="Arial"/>
          <w:sz w:val="24"/>
          <w:szCs w:val="24"/>
          <w:lang w:val="en-GB" w:eastAsia="zh-TW"/>
        </w:rPr>
      </w:pPr>
      <w:r w:rsidRPr="0089259E">
        <w:rPr>
          <w:rFonts w:ascii="Arial" w:eastAsia="新細明體" w:hAnsi="Arial" w:cs="Arial"/>
          <w:sz w:val="24"/>
          <w:szCs w:val="24"/>
          <w:lang w:val="en-GB" w:eastAsia="zh-TW"/>
        </w:rPr>
        <w:t>9.11.1 Evaluation on low power WUS</w:t>
      </w:r>
    </w:p>
    <w:p w14:paraId="378F5DD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yellow"/>
          <w:lang w:eastAsia="zh-TW"/>
        </w:rPr>
        <w:t xml:space="preserve">Agreement </w:t>
      </w:r>
      <w:r w:rsidRPr="0089259E">
        <w:rPr>
          <w:rFonts w:ascii="Calibri" w:eastAsia="新細明體" w:hAnsi="Calibri" w:cs="Calibri"/>
          <w:lang w:eastAsia="zh-TW"/>
        </w:rPr>
        <w:t>in RAN1#112b-e</w:t>
      </w:r>
    </w:p>
    <w:p w14:paraId="120F028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For evaluation purpose, FAR target is determined across a reference time duration T of one or multiple WUS attempts/trials, </w:t>
      </w:r>
    </w:p>
    <w:p w14:paraId="64E1BD14"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UE have N attempts within T, where N is the number of LP-WUS transmission occasions within T.</w:t>
      </w:r>
    </w:p>
    <w:p w14:paraId="431F8AA6"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N is the number of attempts within T.</w:t>
      </w:r>
    </w:p>
    <w:p w14:paraId="2C16C8BD"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where T is {1.28s, 2.56, …}.</w:t>
      </w:r>
      <w:r w:rsidRPr="0089259E">
        <w:rPr>
          <w:rFonts w:ascii="Calibri" w:eastAsia="新細明體" w:hAnsi="Calibri" w:cs="Calibri"/>
          <w:color w:val="7BB955"/>
          <w:lang w:eastAsia="zh-TW"/>
        </w:rPr>
        <w:t xml:space="preserve"> Other values are not precluded for evaluation.</w:t>
      </w:r>
    </w:p>
    <w:p w14:paraId="011FCA9D"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Company to report (FAR, T, N)</w:t>
      </w:r>
    </w:p>
    <w:p w14:paraId="3BAC953E"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Note: FAR = {0.1%, 1%} as agreed in RAN1#112</w:t>
      </w:r>
    </w:p>
    <w:p w14:paraId="66E64BCE"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Note 1:</w:t>
      </w:r>
      <w:r w:rsidRPr="0089259E">
        <w:rPr>
          <w:rFonts w:ascii="Calibri" w:eastAsia="新細明體" w:hAnsi="Calibri" w:cs="Calibri"/>
          <w:color w:val="FF0000"/>
          <w:lang w:eastAsia="zh-TW"/>
        </w:rPr>
        <w:t xml:space="preserve"> For example, </w:t>
      </w:r>
      <w:r w:rsidRPr="0089259E">
        <w:rPr>
          <w:rFonts w:ascii="Calibri" w:eastAsia="新細明體" w:hAnsi="Calibri" w:cs="Calibri"/>
          <w:lang w:eastAsia="zh-TW"/>
        </w:rPr>
        <w:t xml:space="preserve">if UE performs multiple correlations for </w:t>
      </w:r>
      <w:r w:rsidRPr="0089259E">
        <w:rPr>
          <w:rFonts w:ascii="Calibri" w:eastAsia="新細明體" w:hAnsi="Calibri" w:cs="Calibri"/>
          <w:color w:val="FF0000"/>
          <w:lang w:eastAsia="zh-TW"/>
        </w:rPr>
        <w:t xml:space="preserve">a </w:t>
      </w:r>
      <w:r w:rsidRPr="0089259E">
        <w:rPr>
          <w:rFonts w:ascii="Calibri" w:eastAsia="新細明體" w:hAnsi="Calibri" w:cs="Calibri"/>
          <w:lang w:eastAsia="zh-TW"/>
        </w:rPr>
        <w:t>sequence</w:t>
      </w:r>
      <w:r w:rsidRPr="0089259E">
        <w:rPr>
          <w:rFonts w:ascii="Calibri" w:eastAsia="新細明體" w:hAnsi="Calibri" w:cs="Calibri"/>
          <w:strike/>
          <w:color w:val="FF0000"/>
          <w:lang w:eastAsia="zh-TW"/>
        </w:rPr>
        <w:t xml:space="preserve"> part for potential LP-WUS transmission in that </w:t>
      </w:r>
      <w:r w:rsidRPr="0089259E">
        <w:rPr>
          <w:rFonts w:ascii="Calibri" w:eastAsia="新細明體" w:hAnsi="Calibri" w:cs="Calibri"/>
          <w:color w:val="FF0000"/>
          <w:lang w:eastAsia="zh-TW"/>
        </w:rPr>
        <w:t xml:space="preserve">in the </w:t>
      </w:r>
      <w:r w:rsidRPr="0089259E">
        <w:rPr>
          <w:rFonts w:ascii="Calibri" w:eastAsia="新細明體" w:hAnsi="Calibri" w:cs="Calibri"/>
          <w:lang w:eastAsia="zh-TW"/>
        </w:rPr>
        <w:t>monitor occasion, these correlations are considered as UE implementation in ONE trial/attempt.</w:t>
      </w:r>
    </w:p>
    <w:p w14:paraId="2BF712C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 xml:space="preserve">Note 2: </w:t>
      </w:r>
      <w:r w:rsidRPr="0089259E">
        <w:rPr>
          <w:rFonts w:ascii="Calibri" w:eastAsia="新細明體" w:hAnsi="Calibri" w:cs="Calibri"/>
          <w:lang w:eastAsia="zh-TW"/>
        </w:rPr>
        <w:t xml:space="preserve">If UE performs </w:t>
      </w:r>
      <w:r w:rsidRPr="0089259E">
        <w:rPr>
          <w:rFonts w:ascii="Calibri" w:eastAsia="新細明體" w:hAnsi="Calibri" w:cs="Calibri"/>
          <w:strike/>
          <w:color w:val="7BB955"/>
          <w:lang w:eastAsia="zh-TW"/>
        </w:rPr>
        <w:t xml:space="preserve">multiple non-overlapping </w:t>
      </w:r>
      <w:r w:rsidRPr="0089259E">
        <w:rPr>
          <w:rFonts w:ascii="Calibri" w:eastAsia="新細明體" w:hAnsi="Calibri" w:cs="Calibri"/>
          <w:color w:val="7BB955"/>
          <w:u w:val="single"/>
          <w:lang w:eastAsia="zh-TW"/>
        </w:rPr>
        <w:t>N attempts for the N occasions</w:t>
      </w:r>
      <w:r w:rsidRPr="0089259E">
        <w:rPr>
          <w:rFonts w:ascii="Calibri" w:eastAsia="新細明體" w:hAnsi="Calibri" w:cs="Calibri"/>
          <w:lang w:eastAsia="zh-TW"/>
        </w:rPr>
        <w:t xml:space="preserve"> within the reference time duration, the false alarm event for the attempts </w:t>
      </w:r>
      <w:proofErr w:type="gramStart"/>
      <w:r w:rsidRPr="0089259E">
        <w:rPr>
          <w:rFonts w:ascii="Calibri" w:eastAsia="新細明體" w:hAnsi="Calibri" w:cs="Calibri"/>
          <w:lang w:eastAsia="zh-TW"/>
        </w:rPr>
        <w:t>are</w:t>
      </w:r>
      <w:proofErr w:type="gramEnd"/>
      <w:r w:rsidRPr="0089259E">
        <w:rPr>
          <w:rFonts w:ascii="Calibri" w:eastAsia="新細明體" w:hAnsi="Calibri" w:cs="Calibri"/>
          <w:lang w:eastAsia="zh-TW"/>
        </w:rPr>
        <w:t xml:space="preserve"> assumed as independent. </w:t>
      </w:r>
    </w:p>
    <w:p w14:paraId="40990AB4"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7BB955"/>
          <w:lang w:eastAsia="zh-TW"/>
        </w:rPr>
        <w:t>Note 3: Number of attempts per second (</w:t>
      </w:r>
    </w:p>
    <w:p w14:paraId="4A3C7920" w14:textId="49279D9C"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eastAsia="DengXian" w:hint="eastAsia"/>
          <w:noProof/>
          <w:lang w:val="en-GB"/>
        </w:rPr>
        <w:drawing>
          <wp:inline distT="0" distB="0" distL="0" distR="0" wp14:anchorId="52AB46C1" wp14:editId="2DBD1050">
            <wp:extent cx="571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152400"/>
                    </a:xfrm>
                    <a:prstGeom prst="rect">
                      <a:avLst/>
                    </a:prstGeom>
                    <a:noFill/>
                    <a:ln>
                      <a:noFill/>
                    </a:ln>
                  </pic:spPr>
                </pic:pic>
              </a:graphicData>
            </a:graphic>
          </wp:inline>
        </w:drawing>
      </w:r>
    </w:p>
    <w:p w14:paraId="0CFFA36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7BB955"/>
          <w:lang w:eastAsia="zh-TW"/>
        </w:rPr>
      </w:pPr>
      <w:r w:rsidRPr="0089259E">
        <w:rPr>
          <w:rFonts w:ascii="Calibri" w:eastAsia="新細明體" w:hAnsi="Calibri" w:cs="Calibri"/>
          <w:strike/>
          <w:color w:val="7BB955"/>
          <w:lang w:eastAsia="zh-TW"/>
        </w:rPr>
        <w:t xml:space="preserve">) </w:t>
      </w:r>
      <w:proofErr w:type="gramStart"/>
      <w:r w:rsidRPr="0089259E">
        <w:rPr>
          <w:rFonts w:ascii="Calibri" w:eastAsia="新細明體" w:hAnsi="Calibri" w:cs="Calibri"/>
          <w:strike/>
          <w:color w:val="7BB955"/>
          <w:lang w:eastAsia="zh-TW"/>
        </w:rPr>
        <w:t>can</w:t>
      </w:r>
      <w:proofErr w:type="gramEnd"/>
      <w:r w:rsidRPr="0089259E">
        <w:rPr>
          <w:rFonts w:ascii="Calibri" w:eastAsia="新細明體" w:hAnsi="Calibri" w:cs="Calibri"/>
          <w:strike/>
          <w:color w:val="7BB955"/>
          <w:lang w:eastAsia="zh-TW"/>
        </w:rPr>
        <w:t xml:space="preserve"> be calculated from T and N, i.e., </w:t>
      </w:r>
    </w:p>
    <w:p w14:paraId="462BA983" w14:textId="5A6213C3"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eastAsia="DengXian" w:hint="eastAsia"/>
          <w:noProof/>
          <w:lang w:val="en-GB"/>
        </w:rPr>
        <w:lastRenderedPageBreak/>
        <w:drawing>
          <wp:inline distT="0" distB="0" distL="0" distR="0" wp14:anchorId="0FC64B09" wp14:editId="40821B67">
            <wp:extent cx="466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52400"/>
                    </a:xfrm>
                    <a:prstGeom prst="rect">
                      <a:avLst/>
                    </a:prstGeom>
                    <a:noFill/>
                    <a:ln>
                      <a:noFill/>
                    </a:ln>
                  </pic:spPr>
                </pic:pic>
              </a:graphicData>
            </a:graphic>
          </wp:inline>
        </w:drawing>
      </w:r>
    </w:p>
    <w:p w14:paraId="1412E84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7BB955"/>
          <w:lang w:eastAsia="zh-TW"/>
        </w:rPr>
      </w:pPr>
      <w:r w:rsidRPr="0089259E">
        <w:rPr>
          <w:rFonts w:ascii="Calibri" w:eastAsia="新細明體" w:hAnsi="Calibri" w:cs="Calibri"/>
          <w:strike/>
          <w:color w:val="7BB955"/>
          <w:lang w:eastAsia="zh-TW"/>
        </w:rPr>
        <w:t>.</w:t>
      </w:r>
    </w:p>
    <w:p w14:paraId="3466800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7BB955"/>
          <w:lang w:eastAsia="zh-TW"/>
        </w:rPr>
      </w:pPr>
      <w:r w:rsidRPr="0089259E">
        <w:rPr>
          <w:rFonts w:ascii="Calibri" w:eastAsia="新細明體" w:hAnsi="Calibri" w:cs="Calibri"/>
          <w:color w:val="7BB955"/>
          <w:lang w:eastAsia="zh-TW"/>
        </w:rPr>
        <w:t xml:space="preserve">Power saving evaluations that companies provide the assumptions to attain the used FAR over T or per one attempt </w:t>
      </w:r>
      <w:proofErr w:type="gramStart"/>
      <w:r w:rsidRPr="0089259E">
        <w:rPr>
          <w:rFonts w:ascii="Calibri" w:eastAsia="新細明體" w:hAnsi="Calibri" w:cs="Calibri"/>
          <w:color w:val="7BB955"/>
          <w:lang w:eastAsia="zh-TW"/>
        </w:rPr>
        <w:t>e.g.</w:t>
      </w:r>
      <w:proofErr w:type="gramEnd"/>
      <w:r w:rsidRPr="0089259E">
        <w:rPr>
          <w:rFonts w:ascii="Calibri" w:eastAsia="新細明體" w:hAnsi="Calibri" w:cs="Calibri"/>
          <w:color w:val="7BB955"/>
          <w:lang w:eastAsia="zh-TW"/>
        </w:rPr>
        <w:t xml:space="preserve"> CRC/sequence length in LP-WUS design</w:t>
      </w:r>
    </w:p>
    <w:p w14:paraId="5B4B67C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7BB955"/>
          <w:lang w:eastAsia="zh-TW"/>
        </w:rPr>
      </w:pPr>
      <w:r w:rsidRPr="0089259E">
        <w:rPr>
          <w:rFonts w:ascii="Calibri" w:eastAsia="新細明體" w:hAnsi="Calibri" w:cs="Calibri"/>
          <w:color w:val="7BB955"/>
          <w:lang w:eastAsia="zh-TW"/>
        </w:rPr>
        <w:t> </w:t>
      </w:r>
    </w:p>
    <w:p w14:paraId="76D87309"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yellow"/>
          <w:lang w:eastAsia="zh-TW"/>
        </w:rPr>
        <w:t xml:space="preserve">Agreement </w:t>
      </w:r>
      <w:r w:rsidRPr="0089259E">
        <w:rPr>
          <w:rFonts w:ascii="Calibri" w:eastAsia="新細明體" w:hAnsi="Calibri" w:cs="Calibri"/>
          <w:lang w:eastAsia="zh-TW"/>
        </w:rPr>
        <w:t>in RAN1#112b-e</w:t>
      </w:r>
    </w:p>
    <w:p w14:paraId="68C2203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Update as followings for the e-DRX paging probability</w:t>
      </w:r>
    </w:p>
    <w:p w14:paraId="7A5BF40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Note:</w:t>
      </w:r>
    </w:p>
    <w:p w14:paraId="34AD2335"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For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-DRX with cycle duration Y second,</w:t>
      </w:r>
    </w:p>
    <w:p w14:paraId="712C7581"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Per UE paging probability R</w:t>
      </w:r>
      <w:r w:rsidRPr="0089259E">
        <w:rPr>
          <w:rFonts w:ascii="Calibri" w:eastAsia="新細明體" w:hAnsi="Calibri" w:cs="Calibri"/>
          <w:vertAlign w:val="subscript"/>
          <w:lang w:eastAsia="zh-TW"/>
        </w:rPr>
        <w:t>E</w:t>
      </w:r>
      <w:r w:rsidRPr="0089259E">
        <w:rPr>
          <w:rFonts w:ascii="Calibri" w:eastAsia="新細明體" w:hAnsi="Calibri" w:cs="Calibri"/>
          <w:lang w:eastAsia="zh-TW"/>
        </w:rPr>
        <w:t> = 1 – (1 – R</w:t>
      </w:r>
      <w:r w:rsidRPr="0089259E">
        <w:rPr>
          <w:rFonts w:ascii="Calibri" w:eastAsia="新細明體" w:hAnsi="Calibri" w:cs="Calibri"/>
          <w:vertAlign w:val="subscript"/>
          <w:lang w:eastAsia="zh-TW"/>
        </w:rPr>
        <w:t xml:space="preserve">E, </w:t>
      </w:r>
      <w:proofErr w:type="gramStart"/>
      <w:r w:rsidRPr="0089259E">
        <w:rPr>
          <w:rFonts w:ascii="Calibri" w:eastAsia="新細明體" w:hAnsi="Calibri" w:cs="Calibri"/>
          <w:vertAlign w:val="subscript"/>
          <w:lang w:eastAsia="zh-TW"/>
        </w:rPr>
        <w:t>REF </w:t>
      </w:r>
      <w:r w:rsidRPr="0089259E">
        <w:rPr>
          <w:rFonts w:ascii="Calibri" w:eastAsia="新細明體" w:hAnsi="Calibri" w:cs="Calibri"/>
          <w:lang w:eastAsia="zh-TW"/>
        </w:rPr>
        <w:t>)</w:t>
      </w:r>
      <w:r w:rsidRPr="0089259E">
        <w:rPr>
          <w:rFonts w:ascii="Calibri" w:eastAsia="新細明體" w:hAnsi="Calibri" w:cs="Calibri"/>
          <w:vertAlign w:val="superscript"/>
          <w:lang w:eastAsia="zh-TW"/>
        </w:rPr>
        <w:t>Y</w:t>
      </w:r>
      <w:proofErr w:type="gramEnd"/>
      <w:r w:rsidRPr="0089259E">
        <w:rPr>
          <w:rFonts w:ascii="Calibri" w:eastAsia="新細明體" w:hAnsi="Calibri" w:cs="Calibri"/>
          <w:vertAlign w:val="superscript"/>
          <w:lang w:eastAsia="zh-TW"/>
        </w:rPr>
        <w:t>/Y</w:t>
      </w:r>
      <w:r w:rsidRPr="0089259E">
        <w:rPr>
          <w:rFonts w:ascii="Calibri" w:eastAsia="新細明體" w:hAnsi="Calibri" w:cs="Calibri"/>
          <w:vertAlign w:val="subscript"/>
          <w:lang w:eastAsia="zh-TW"/>
        </w:rPr>
        <w:t>REF</w:t>
      </w:r>
    </w:p>
    <w:p w14:paraId="51A4BA1E"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For e-DRX with K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 xml:space="preserve">-DRX cycles duration, PTW duration of L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 xml:space="preserve">-DRX cycles, and an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-DRX cycle duration Y second</w:t>
      </w:r>
    </w:p>
    <w:p w14:paraId="3784EC3D"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Per UE paging probability is</w:t>
      </w:r>
    </w:p>
    <w:p w14:paraId="0167A3C0"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w:t>
      </w:r>
      <w:r w:rsidRPr="0089259E">
        <w:rPr>
          <w:rFonts w:ascii="Calibri" w:eastAsia="新細明體" w:hAnsi="Calibri" w:cs="Calibri"/>
          <w:vertAlign w:val="subscript"/>
          <w:lang w:eastAsia="zh-TW"/>
        </w:rPr>
        <w:t>E</w:t>
      </w:r>
      <w:r w:rsidRPr="0089259E">
        <w:rPr>
          <w:rFonts w:ascii="Calibri" w:eastAsia="新細明體" w:hAnsi="Calibri" w:cs="Calibri"/>
          <w:lang w:eastAsia="zh-TW"/>
        </w:rPr>
        <w:t> = 1 – (1 – R</w:t>
      </w:r>
      <w:r w:rsidRPr="0089259E">
        <w:rPr>
          <w:rFonts w:ascii="Calibri" w:eastAsia="新細明體" w:hAnsi="Calibri" w:cs="Calibri"/>
          <w:vertAlign w:val="subscript"/>
          <w:lang w:eastAsia="zh-TW"/>
        </w:rPr>
        <w:t xml:space="preserve">E, </w:t>
      </w:r>
      <w:proofErr w:type="gramStart"/>
      <w:r w:rsidRPr="0089259E">
        <w:rPr>
          <w:rFonts w:ascii="Calibri" w:eastAsia="新細明體" w:hAnsi="Calibri" w:cs="Calibri"/>
          <w:vertAlign w:val="subscript"/>
          <w:lang w:eastAsia="zh-TW"/>
        </w:rPr>
        <w:t>REF </w:t>
      </w:r>
      <w:r w:rsidRPr="0089259E">
        <w:rPr>
          <w:rFonts w:ascii="Calibri" w:eastAsia="新細明體" w:hAnsi="Calibri" w:cs="Calibri"/>
          <w:lang w:eastAsia="zh-TW"/>
        </w:rPr>
        <w:t>)</w:t>
      </w:r>
      <w:proofErr w:type="gramEnd"/>
      <w:r w:rsidRPr="0089259E">
        <w:rPr>
          <w:rFonts w:ascii="Calibri" w:eastAsia="新細明體" w:hAnsi="Calibri" w:cs="Calibri"/>
          <w:vertAlign w:val="superscript"/>
          <w:lang w:eastAsia="zh-TW"/>
        </w:rPr>
        <w:t>(K-L</w:t>
      </w:r>
      <w:r w:rsidRPr="0089259E">
        <w:rPr>
          <w:rFonts w:ascii="Calibri" w:eastAsia="新細明體" w:hAnsi="Calibri" w:cs="Calibri"/>
          <w:color w:val="FF0000"/>
          <w:vertAlign w:val="superscript"/>
          <w:lang w:eastAsia="zh-TW"/>
        </w:rPr>
        <w:t>+1</w:t>
      </w:r>
      <w:r w:rsidRPr="0089259E">
        <w:rPr>
          <w:rFonts w:ascii="Calibri" w:eastAsia="新細明體" w:hAnsi="Calibri" w:cs="Calibri"/>
          <w:vertAlign w:val="superscript"/>
          <w:lang w:eastAsia="zh-TW"/>
        </w:rPr>
        <w:t>)Y/Y</w:t>
      </w:r>
      <w:r w:rsidRPr="0089259E">
        <w:rPr>
          <w:rFonts w:ascii="Calibri" w:eastAsia="新細明體" w:hAnsi="Calibri" w:cs="Calibri"/>
          <w:vertAlign w:val="subscript"/>
          <w:lang w:eastAsia="zh-TW"/>
        </w:rPr>
        <w:t>REF</w:t>
      </w:r>
      <w:r w:rsidRPr="0089259E">
        <w:rPr>
          <w:rFonts w:ascii="Calibri" w:eastAsia="新細明體" w:hAnsi="Calibri" w:cs="Calibri"/>
          <w:lang w:eastAsia="zh-TW"/>
        </w:rPr>
        <w:t xml:space="preserve"> for the first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-DRX cycle within the PTW</w:t>
      </w:r>
    </w:p>
    <w:p w14:paraId="0001AA16"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w:t>
      </w:r>
      <w:r w:rsidRPr="0089259E">
        <w:rPr>
          <w:rFonts w:ascii="Calibri" w:eastAsia="新細明體" w:hAnsi="Calibri" w:cs="Calibri"/>
          <w:vertAlign w:val="subscript"/>
          <w:lang w:eastAsia="zh-TW"/>
        </w:rPr>
        <w:t>E</w:t>
      </w:r>
      <w:r w:rsidRPr="0089259E">
        <w:rPr>
          <w:rFonts w:ascii="Calibri" w:eastAsia="新細明體" w:hAnsi="Calibri" w:cs="Calibri"/>
          <w:lang w:eastAsia="zh-TW"/>
        </w:rPr>
        <w:t> = 1 – (1 – R</w:t>
      </w:r>
      <w:r w:rsidRPr="0089259E">
        <w:rPr>
          <w:rFonts w:ascii="Calibri" w:eastAsia="新細明體" w:hAnsi="Calibri" w:cs="Calibri"/>
          <w:vertAlign w:val="subscript"/>
          <w:lang w:eastAsia="zh-TW"/>
        </w:rPr>
        <w:t xml:space="preserve">E, </w:t>
      </w:r>
      <w:proofErr w:type="gramStart"/>
      <w:r w:rsidRPr="0089259E">
        <w:rPr>
          <w:rFonts w:ascii="Calibri" w:eastAsia="新細明體" w:hAnsi="Calibri" w:cs="Calibri"/>
          <w:vertAlign w:val="subscript"/>
          <w:lang w:eastAsia="zh-TW"/>
        </w:rPr>
        <w:t>REF </w:t>
      </w:r>
      <w:r w:rsidRPr="0089259E">
        <w:rPr>
          <w:rFonts w:ascii="Calibri" w:eastAsia="新細明體" w:hAnsi="Calibri" w:cs="Calibri"/>
          <w:lang w:eastAsia="zh-TW"/>
        </w:rPr>
        <w:t>)</w:t>
      </w:r>
      <w:r w:rsidRPr="0089259E">
        <w:rPr>
          <w:rFonts w:ascii="Calibri" w:eastAsia="新細明體" w:hAnsi="Calibri" w:cs="Calibri"/>
          <w:vertAlign w:val="superscript"/>
          <w:lang w:eastAsia="zh-TW"/>
        </w:rPr>
        <w:t>Y</w:t>
      </w:r>
      <w:proofErr w:type="gramEnd"/>
      <w:r w:rsidRPr="0089259E">
        <w:rPr>
          <w:rFonts w:ascii="Calibri" w:eastAsia="新細明體" w:hAnsi="Calibri" w:cs="Calibri"/>
          <w:vertAlign w:val="superscript"/>
          <w:lang w:eastAsia="zh-TW"/>
        </w:rPr>
        <w:t>/Y</w:t>
      </w:r>
      <w:r w:rsidRPr="0089259E">
        <w:rPr>
          <w:rFonts w:ascii="Calibri" w:eastAsia="新細明體" w:hAnsi="Calibri" w:cs="Calibri"/>
          <w:vertAlign w:val="subscript"/>
          <w:lang w:eastAsia="zh-TW"/>
        </w:rPr>
        <w:t>REF</w:t>
      </w:r>
      <w:r w:rsidRPr="0089259E">
        <w:rPr>
          <w:rFonts w:ascii="Calibri" w:eastAsia="新細明體" w:hAnsi="Calibri" w:cs="Calibri"/>
          <w:lang w:eastAsia="zh-TW"/>
        </w:rPr>
        <w:t xml:space="preserve"> for each of the remaining L-1 </w:t>
      </w:r>
      <w:proofErr w:type="spellStart"/>
      <w:r w:rsidRPr="0089259E">
        <w:rPr>
          <w:rFonts w:ascii="Calibri" w:eastAsia="新細明體" w:hAnsi="Calibri" w:cs="Calibri"/>
          <w:lang w:eastAsia="zh-TW"/>
        </w:rPr>
        <w:t>i</w:t>
      </w:r>
      <w:proofErr w:type="spellEnd"/>
      <w:r w:rsidRPr="0089259E">
        <w:rPr>
          <w:rFonts w:ascii="Calibri" w:eastAsia="新細明體" w:hAnsi="Calibri" w:cs="Calibri"/>
          <w:lang w:eastAsia="zh-TW"/>
        </w:rPr>
        <w:t>-DRX cycles within the PTW</w:t>
      </w:r>
    </w:p>
    <w:p w14:paraId="5AE6BD59" w14:textId="77777777" w:rsidR="0089259E" w:rsidRPr="0089259E" w:rsidRDefault="0089259E" w:rsidP="00112C67">
      <w:pPr>
        <w:numPr>
          <w:ilvl w:val="4"/>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L=4</w:t>
      </w:r>
    </w:p>
    <w:p w14:paraId="60FADCE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12F8739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yellow"/>
          <w:lang w:eastAsia="zh-TW"/>
        </w:rPr>
        <w:t xml:space="preserve">Agreement </w:t>
      </w:r>
      <w:r w:rsidRPr="0089259E">
        <w:rPr>
          <w:rFonts w:ascii="Calibri" w:eastAsia="新細明體" w:hAnsi="Calibri" w:cs="Calibri"/>
          <w:lang w:eastAsia="zh-TW"/>
        </w:rPr>
        <w:t>in RAN1#112b-e</w:t>
      </w:r>
    </w:p>
    <w:p w14:paraId="607819A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Update the </w:t>
      </w:r>
      <w:r w:rsidRPr="0089259E">
        <w:rPr>
          <w:rFonts w:ascii="Calibri" w:eastAsia="新細明體" w:hAnsi="Calibri" w:cs="Calibri"/>
          <w:color w:val="FF0000"/>
          <w:lang w:eastAsia="zh-TW"/>
        </w:rPr>
        <w:t>additional</w:t>
      </w:r>
      <w:r w:rsidRPr="0089259E">
        <w:rPr>
          <w:rFonts w:ascii="Calibri" w:eastAsia="新細明體" w:hAnsi="Calibri" w:cs="Calibri"/>
          <w:lang w:eastAsia="zh-TW"/>
        </w:rPr>
        <w:t> transition energy from [T</w:t>
      </w:r>
      <w:r w:rsidRPr="0089259E">
        <w:rPr>
          <w:rFonts w:ascii="Calibri" w:eastAsia="新細明體" w:hAnsi="Calibri" w:cs="Calibri"/>
          <w:vertAlign w:val="subscript"/>
          <w:lang w:eastAsia="zh-TW"/>
        </w:rPr>
        <w:t>LR, ramp-up</w:t>
      </w:r>
      <w:r w:rsidRPr="0089259E">
        <w:rPr>
          <w:rFonts w:ascii="Calibri" w:eastAsia="新細明體" w:hAnsi="Calibri" w:cs="Calibri"/>
          <w:lang w:eastAsia="zh-TW"/>
        </w:rPr>
        <w:t> *(P</w:t>
      </w:r>
      <w:r w:rsidRPr="0089259E">
        <w:rPr>
          <w:rFonts w:ascii="Calibri" w:eastAsia="新細明體" w:hAnsi="Calibri" w:cs="Calibri"/>
          <w:vertAlign w:val="subscript"/>
          <w:lang w:eastAsia="zh-TW"/>
        </w:rPr>
        <w:t>ON</w:t>
      </w:r>
      <w:r w:rsidRPr="0089259E">
        <w:rPr>
          <w:rFonts w:ascii="Calibri" w:eastAsia="新細明體" w:hAnsi="Calibri" w:cs="Calibri"/>
          <w:lang w:eastAsia="zh-TW"/>
        </w:rPr>
        <w:t>+P</w:t>
      </w:r>
      <w:r w:rsidRPr="0089259E">
        <w:rPr>
          <w:rFonts w:ascii="Calibri" w:eastAsia="新細明體" w:hAnsi="Calibri" w:cs="Calibri"/>
          <w:vertAlign w:val="subscript"/>
          <w:lang w:eastAsia="zh-TW"/>
        </w:rPr>
        <w:t>OFF</w:t>
      </w:r>
      <w:r w:rsidRPr="0089259E">
        <w:rPr>
          <w:rFonts w:ascii="Calibri" w:eastAsia="新細明體" w:hAnsi="Calibri" w:cs="Calibri"/>
          <w:lang w:eastAsia="zh-TW"/>
        </w:rPr>
        <w:t>)/2] to [T</w:t>
      </w:r>
      <w:r w:rsidRPr="0089259E">
        <w:rPr>
          <w:rFonts w:ascii="Calibri" w:eastAsia="新細明體" w:hAnsi="Calibri" w:cs="Calibri"/>
          <w:vertAlign w:val="subscript"/>
          <w:lang w:eastAsia="zh-TW"/>
        </w:rPr>
        <w:t>LR, ramp-up</w:t>
      </w:r>
      <w:r w:rsidRPr="0089259E">
        <w:rPr>
          <w:rFonts w:ascii="Calibri" w:eastAsia="新細明體" w:hAnsi="Calibri" w:cs="Calibri"/>
          <w:lang w:eastAsia="zh-TW"/>
        </w:rPr>
        <w:t> *(P</w:t>
      </w:r>
      <w:r w:rsidRPr="0089259E">
        <w:rPr>
          <w:rFonts w:ascii="Calibri" w:eastAsia="新細明體" w:hAnsi="Calibri" w:cs="Calibri"/>
          <w:vertAlign w:val="subscript"/>
          <w:lang w:eastAsia="zh-TW"/>
        </w:rPr>
        <w:t>ON</w:t>
      </w:r>
      <w:r w:rsidRPr="0089259E">
        <w:rPr>
          <w:rFonts w:ascii="Calibri" w:eastAsia="新細明體" w:hAnsi="Calibri" w:cs="Calibri"/>
          <w:lang w:eastAsia="zh-TW"/>
        </w:rPr>
        <w:t>-P</w:t>
      </w:r>
      <w:r w:rsidRPr="0089259E">
        <w:rPr>
          <w:rFonts w:ascii="Calibri" w:eastAsia="新細明體" w:hAnsi="Calibri" w:cs="Calibri"/>
          <w:vertAlign w:val="subscript"/>
          <w:lang w:eastAsia="zh-TW"/>
        </w:rPr>
        <w:t>OFF</w:t>
      </w:r>
      <w:r w:rsidRPr="0089259E">
        <w:rPr>
          <w:rFonts w:ascii="Calibri" w:eastAsia="新細明體" w:hAnsi="Calibri" w:cs="Calibri"/>
          <w:lang w:eastAsia="zh-TW"/>
        </w:rPr>
        <w:t>)/2] for LP-WUR power model.</w:t>
      </w:r>
    </w:p>
    <w:p w14:paraId="7A7C669E"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Note: this assumes the power consumption during the transition time is sum of </w:t>
      </w:r>
      <w:r w:rsidRPr="0089259E">
        <w:rPr>
          <w:rFonts w:ascii="Calibri" w:eastAsia="新細明體" w:hAnsi="Calibri" w:cs="Calibri"/>
          <w:color w:val="FF0000"/>
          <w:lang w:eastAsia="zh-TW"/>
        </w:rPr>
        <w:t>additional</w:t>
      </w:r>
      <w:r w:rsidRPr="0089259E">
        <w:rPr>
          <w:rFonts w:ascii="Calibri" w:eastAsia="新細明體" w:hAnsi="Calibri" w:cs="Calibri"/>
          <w:lang w:eastAsia="zh-TW"/>
        </w:rPr>
        <w:t> transition energy and LP-WUR OFF energy, e.g., similar definition as the </w:t>
      </w:r>
      <w:r w:rsidRPr="0089259E">
        <w:rPr>
          <w:rFonts w:ascii="Calibri" w:eastAsia="新細明體" w:hAnsi="Calibri" w:cs="Calibri"/>
          <w:color w:val="FF0000"/>
          <w:lang w:eastAsia="zh-TW"/>
        </w:rPr>
        <w:t>additional</w:t>
      </w:r>
      <w:r w:rsidRPr="0089259E">
        <w:rPr>
          <w:rFonts w:ascii="Calibri" w:eastAsia="新細明體" w:hAnsi="Calibri" w:cs="Calibri"/>
          <w:lang w:eastAsia="zh-TW"/>
        </w:rPr>
        <w:t> transition energy in TR38.840</w:t>
      </w:r>
    </w:p>
    <w:p w14:paraId="1179A48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02A97C8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color w:val="000000"/>
          <w:highlight w:val="darkYellow"/>
          <w:lang w:eastAsia="zh-TW"/>
        </w:rPr>
        <w:t xml:space="preserve">Working Assumption </w:t>
      </w:r>
      <w:r w:rsidRPr="0089259E">
        <w:rPr>
          <w:rFonts w:ascii="Calibri" w:eastAsia="新細明體" w:hAnsi="Calibri" w:cs="Calibri"/>
          <w:lang w:eastAsia="zh-TW"/>
        </w:rPr>
        <w:t>in RAN1#112b-e</w:t>
      </w:r>
    </w:p>
    <w:p w14:paraId="3B1B045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For Model 1 of frequency error, Frequency displacement (</w:t>
      </w:r>
      <w:proofErr w:type="spellStart"/>
      <w:r w:rsidRPr="0089259E">
        <w:rPr>
          <w:rFonts w:ascii="Calibri" w:eastAsia="新細明體" w:hAnsi="Calibri" w:cs="Calibri"/>
          <w:lang w:eastAsia="zh-TW"/>
        </w:rPr>
        <w:t>Fd</w:t>
      </w:r>
      <w:proofErr w:type="spellEnd"/>
      <w:r w:rsidRPr="0089259E">
        <w:rPr>
          <w:rFonts w:ascii="Calibri" w:eastAsia="新細明體" w:hAnsi="Calibri" w:cs="Calibri"/>
          <w:lang w:eastAsia="zh-TW"/>
        </w:rPr>
        <w:t xml:space="preserve">), defined as the difference between ideal frequency and frequency due to 1) clock drifting (ΔF); and 2) residual frequency error from previous synchronization/calibration (Fr), is given as </w:t>
      </w:r>
      <w:proofErr w:type="spellStart"/>
      <w:r w:rsidRPr="0089259E">
        <w:rPr>
          <w:rFonts w:ascii="Calibri" w:eastAsia="新細明體" w:hAnsi="Calibri" w:cs="Calibri"/>
          <w:lang w:eastAsia="zh-TW"/>
        </w:rPr>
        <w:t>Fd</w:t>
      </w:r>
      <w:proofErr w:type="spellEnd"/>
      <w:r w:rsidRPr="0089259E">
        <w:rPr>
          <w:rFonts w:ascii="Calibri" w:eastAsia="新細明體" w:hAnsi="Calibri" w:cs="Calibri"/>
          <w:lang w:eastAsia="zh-TW"/>
        </w:rPr>
        <w:t xml:space="preserve"> (ppm)=ΔF (ppm) +Fr(ppm), </w:t>
      </w:r>
    </w:p>
    <w:p w14:paraId="1682210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Companies to report Fr and important assumptions for achieving Fr, e.g., if MR can assist to calibrate LP-WUR to correct the frequency error or if LP-WUR can only correct the frequency error based on LP-WUS synchronization signal</w:t>
      </w:r>
    </w:p>
    <w:p w14:paraId="193AB6F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7C8A8B0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6A058A0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The period of synchronization signal that LP-WUR used for at least power evaluation can be</w:t>
      </w:r>
    </w:p>
    <w:p w14:paraId="718DF93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Symbol" w:eastAsia="新細明體" w:hAnsi="Symbol" w:cs="Calibri"/>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Existing SSB periodicity can be used from gNB transmission perspective for evaluations assuming SSB, companies to report how often used for LP-WUR</w:t>
      </w:r>
    </w:p>
    <w:p w14:paraId="6E9E099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Symbol" w:eastAsia="新細明體" w:hAnsi="Symbol" w:cs="Calibri"/>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For evaluations assuming LP-SS</w:t>
      </w:r>
    </w:p>
    <w:p w14:paraId="3FE3E869" w14:textId="77777777" w:rsidR="0089259E" w:rsidRPr="0089259E" w:rsidRDefault="0089259E" w:rsidP="0089259E">
      <w:pPr>
        <w:overflowPunct/>
        <w:autoSpaceDE/>
        <w:autoSpaceDN/>
        <w:adjustRightInd/>
        <w:spacing w:after="0"/>
        <w:ind w:left="1260"/>
        <w:jc w:val="left"/>
        <w:textAlignment w:val="auto"/>
        <w:rPr>
          <w:rFonts w:ascii="Calibri" w:eastAsia="新細明體" w:hAnsi="Calibri" w:cs="Calibri"/>
          <w:sz w:val="22"/>
          <w:szCs w:val="22"/>
          <w:lang w:eastAsia="zh-TW"/>
        </w:rPr>
      </w:pPr>
      <w:r w:rsidRPr="0089259E">
        <w:rPr>
          <w:rFonts w:ascii="Courier New" w:eastAsia="新細明體" w:hAnsi="Courier New" w:cs="Courier New"/>
          <w:lang w:eastAsia="zh-TW"/>
        </w:rPr>
        <w:t>o</w:t>
      </w:r>
      <w:r w:rsidRPr="0089259E">
        <w:rPr>
          <w:rFonts w:ascii="Calibri" w:eastAsia="新細明體" w:hAnsi="Calibri" w:cs="Calibri"/>
          <w:sz w:val="14"/>
          <w:szCs w:val="14"/>
          <w:lang w:eastAsia="zh-TW"/>
        </w:rPr>
        <w:t>  </w:t>
      </w:r>
      <w:proofErr w:type="gramStart"/>
      <w:r w:rsidRPr="0089259E">
        <w:rPr>
          <w:rFonts w:ascii="Calibri" w:eastAsia="新細明體" w:hAnsi="Calibri" w:cs="Calibri"/>
          <w:sz w:val="14"/>
          <w:szCs w:val="14"/>
          <w:lang w:eastAsia="zh-TW"/>
        </w:rPr>
        <w:t>  </w:t>
      </w:r>
      <w:r w:rsidRPr="0089259E">
        <w:rPr>
          <w:rFonts w:ascii="Calibri" w:eastAsia="新細明體" w:hAnsi="Calibri" w:cs="Calibri"/>
          <w:lang w:eastAsia="zh-TW"/>
        </w:rPr>
        <w:t> {</w:t>
      </w:r>
      <w:proofErr w:type="gramEnd"/>
      <w:r w:rsidRPr="0089259E">
        <w:rPr>
          <w:rFonts w:ascii="Calibri" w:eastAsia="新細明體" w:hAnsi="Calibri" w:cs="Calibri"/>
          <w:lang w:eastAsia="zh-TW"/>
        </w:rPr>
        <w:t>320ms, 640ms, 1280ms, 2560ms, 5120ms, 10240ms}</w:t>
      </w:r>
    </w:p>
    <w:p w14:paraId="2557E148" w14:textId="77777777" w:rsidR="0089259E" w:rsidRPr="0089259E" w:rsidRDefault="0089259E" w:rsidP="0089259E">
      <w:pPr>
        <w:overflowPunct/>
        <w:autoSpaceDE/>
        <w:autoSpaceDN/>
        <w:adjustRightInd/>
        <w:spacing w:after="0"/>
        <w:ind w:left="1260"/>
        <w:jc w:val="left"/>
        <w:textAlignment w:val="auto"/>
        <w:rPr>
          <w:rFonts w:ascii="Calibri" w:eastAsia="新細明體" w:hAnsi="Calibri" w:cs="Calibri"/>
          <w:sz w:val="22"/>
          <w:szCs w:val="22"/>
          <w:lang w:eastAsia="zh-TW"/>
        </w:rPr>
      </w:pPr>
      <w:r w:rsidRPr="0089259E">
        <w:rPr>
          <w:rFonts w:ascii="Courier New" w:eastAsia="新細明體" w:hAnsi="Courier New" w:cs="Courier New"/>
          <w:lang w:eastAsia="zh-TW"/>
        </w:rPr>
        <w:t>o</w:t>
      </w:r>
      <w:r w:rsidRPr="0089259E">
        <w:rPr>
          <w:rFonts w:ascii="Calibri" w:eastAsia="新細明體" w:hAnsi="Calibri" w:cs="Calibri"/>
          <w:sz w:val="14"/>
          <w:szCs w:val="14"/>
          <w:lang w:eastAsia="zh-TW"/>
        </w:rPr>
        <w:t>    </w:t>
      </w:r>
      <w:r w:rsidRPr="0089259E">
        <w:rPr>
          <w:rFonts w:ascii="Calibri" w:eastAsia="新細明體" w:hAnsi="Calibri" w:cs="Calibri"/>
          <w:lang w:eastAsia="zh-TW"/>
        </w:rPr>
        <w:t>Companies to report other important assumptions if any, e.g., durations of LP-SS to achieve enough T/F accuracy</w:t>
      </w:r>
    </w:p>
    <w:p w14:paraId="376A588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Symbol" w:eastAsia="新細明體" w:hAnsi="Symbol" w:cs="Calibri"/>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Other values are not precluded</w:t>
      </w:r>
    </w:p>
    <w:p w14:paraId="05D316E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Note: companies to report the purpose of the synchronization signal along with evaluations, </w:t>
      </w:r>
      <w:proofErr w:type="gramStart"/>
      <w:r w:rsidRPr="0089259E">
        <w:rPr>
          <w:rFonts w:ascii="Calibri" w:eastAsia="新細明體" w:hAnsi="Calibri" w:cs="Calibri"/>
          <w:lang w:eastAsia="zh-TW"/>
        </w:rPr>
        <w:t>e.g.</w:t>
      </w:r>
      <w:proofErr w:type="gramEnd"/>
      <w:r w:rsidRPr="0089259E">
        <w:rPr>
          <w:rFonts w:ascii="Calibri" w:eastAsia="新細明體" w:hAnsi="Calibri" w:cs="Calibri"/>
          <w:lang w:eastAsia="zh-TW"/>
        </w:rPr>
        <w:t xml:space="preserve"> can be for LR synchronization (i.e., time and/or frequency tracking) and/or measurement.</w:t>
      </w:r>
    </w:p>
    <w:p w14:paraId="0E233A7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7885F1A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darkYellow"/>
          <w:lang w:eastAsia="zh-TW"/>
        </w:rPr>
        <w:t xml:space="preserve">Working Assumption </w:t>
      </w:r>
      <w:r w:rsidRPr="0089259E">
        <w:rPr>
          <w:rFonts w:ascii="Calibri" w:eastAsia="新細明體" w:hAnsi="Calibri" w:cs="Calibri"/>
          <w:lang w:eastAsia="zh-TW"/>
        </w:rPr>
        <w:t>in RAN1#112b-e</w:t>
      </w:r>
    </w:p>
    <w:p w14:paraId="4595072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For evaluation purpose, FAR target is determined across a reference time duration T of one or multiple </w:t>
      </w:r>
      <w:r w:rsidRPr="0089259E">
        <w:rPr>
          <w:rFonts w:ascii="Calibri" w:eastAsia="新細明體" w:hAnsi="Calibri" w:cs="Calibri"/>
          <w:color w:val="FF0000"/>
          <w:lang w:eastAsia="zh-TW"/>
        </w:rPr>
        <w:t>LP-</w:t>
      </w:r>
      <w:r w:rsidRPr="0089259E">
        <w:rPr>
          <w:rFonts w:ascii="Calibri" w:eastAsia="新細明體" w:hAnsi="Calibri" w:cs="Calibri"/>
          <w:lang w:eastAsia="zh-TW"/>
        </w:rPr>
        <w:t>WUS attempts/trials,</w:t>
      </w:r>
    </w:p>
    <w:p w14:paraId="01417CCE"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UE have N attempts within T, </w:t>
      </w:r>
    </w:p>
    <w:p w14:paraId="485D9F6F"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Company to report (FAR target, T, N)</w:t>
      </w:r>
    </w:p>
    <w:p w14:paraId="4ABA52CC"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example, </w:t>
      </w:r>
    </w:p>
    <w:p w14:paraId="69072982"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lastRenderedPageBreak/>
        <w:t xml:space="preserve">if UE </w:t>
      </w:r>
      <w:r w:rsidRPr="0089259E">
        <w:rPr>
          <w:rFonts w:ascii="Calibri" w:eastAsia="新細明體" w:hAnsi="Calibri" w:cs="Calibri"/>
          <w:color w:val="FF0000"/>
          <w:lang w:eastAsia="zh-TW"/>
        </w:rPr>
        <w:t xml:space="preserve">makes a single decision </w:t>
      </w:r>
      <w:r w:rsidRPr="0089259E">
        <w:rPr>
          <w:rFonts w:ascii="Calibri" w:eastAsia="新細明體" w:hAnsi="Calibri" w:cs="Calibri"/>
          <w:strike/>
          <w:color w:val="FF0000"/>
          <w:lang w:eastAsia="zh-TW"/>
        </w:rPr>
        <w:t>(e.g., comparison with threshold)</w:t>
      </w:r>
      <w:r w:rsidRPr="0089259E">
        <w:rPr>
          <w:rFonts w:ascii="Calibri" w:eastAsia="新細明體" w:hAnsi="Calibri" w:cs="Calibri"/>
          <w:color w:val="FF0000"/>
          <w:lang w:eastAsia="zh-TW"/>
        </w:rPr>
        <w:t xml:space="preserve"> based </w:t>
      </w:r>
      <w:proofErr w:type="spellStart"/>
      <w:r w:rsidRPr="0089259E">
        <w:rPr>
          <w:rFonts w:ascii="Calibri" w:eastAsia="新細明體" w:hAnsi="Calibri" w:cs="Calibri"/>
          <w:color w:val="FF0000"/>
          <w:lang w:eastAsia="zh-TW"/>
        </w:rPr>
        <w:t>on</w:t>
      </w:r>
      <w:r w:rsidRPr="0089259E">
        <w:rPr>
          <w:rFonts w:ascii="Calibri" w:eastAsia="新細明體" w:hAnsi="Calibri" w:cs="Calibri"/>
          <w:lang w:eastAsia="zh-TW"/>
        </w:rPr>
        <w:t>multiple</w:t>
      </w:r>
      <w:proofErr w:type="spellEnd"/>
      <w:r w:rsidRPr="0089259E">
        <w:rPr>
          <w:rFonts w:ascii="Calibri" w:eastAsia="新細明體" w:hAnsi="Calibri" w:cs="Calibri"/>
          <w:lang w:eastAsia="zh-TW"/>
        </w:rPr>
        <w:t xml:space="preserve"> correlations for a sequence in the monitor occasion, these correlations are considered as UE implementation in ONE trial/attempt.</w:t>
      </w:r>
    </w:p>
    <w:p w14:paraId="52D0526B"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if UE performs decoding </w:t>
      </w:r>
      <w:r w:rsidRPr="0089259E">
        <w:rPr>
          <w:rFonts w:ascii="Calibri" w:eastAsia="新細明體" w:hAnsi="Calibri" w:cs="Calibri"/>
          <w:strike/>
          <w:color w:val="FF0000"/>
          <w:lang w:eastAsia="zh-TW"/>
        </w:rPr>
        <w:t xml:space="preserve">(including e.g., CRC </w:t>
      </w:r>
      <w:proofErr w:type="gramStart"/>
      <w:r w:rsidRPr="0089259E">
        <w:rPr>
          <w:rFonts w:ascii="Calibri" w:eastAsia="新細明體" w:hAnsi="Calibri" w:cs="Calibri"/>
          <w:strike/>
          <w:color w:val="FF0000"/>
          <w:lang w:eastAsia="zh-TW"/>
        </w:rPr>
        <w:t>check)</w:t>
      </w:r>
      <w:r w:rsidRPr="0089259E">
        <w:rPr>
          <w:rFonts w:ascii="Calibri" w:eastAsia="新細明體" w:hAnsi="Calibri" w:cs="Calibri"/>
          <w:lang w:eastAsia="zh-TW"/>
        </w:rPr>
        <w:t>in</w:t>
      </w:r>
      <w:proofErr w:type="gramEnd"/>
      <w:r w:rsidRPr="0089259E">
        <w:rPr>
          <w:rFonts w:ascii="Calibri" w:eastAsia="新細明體" w:hAnsi="Calibri" w:cs="Calibri"/>
          <w:lang w:eastAsia="zh-TW"/>
        </w:rPr>
        <w:t xml:space="preserve"> a monitor occasion, a single decoding is considered as ONE trial/attempt.</w:t>
      </w:r>
    </w:p>
    <w:p w14:paraId="1CF6A5D2"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If UE performs N non-overlap attempts within the reference time duration, the false alarm event for the attempts </w:t>
      </w:r>
      <w:proofErr w:type="gramStart"/>
      <w:r w:rsidRPr="0089259E">
        <w:rPr>
          <w:rFonts w:ascii="Calibri" w:eastAsia="新細明體" w:hAnsi="Calibri" w:cs="Calibri"/>
          <w:lang w:eastAsia="zh-TW"/>
        </w:rPr>
        <w:t>are</w:t>
      </w:r>
      <w:proofErr w:type="gramEnd"/>
      <w:r w:rsidRPr="0089259E">
        <w:rPr>
          <w:rFonts w:ascii="Calibri" w:eastAsia="新細明體" w:hAnsi="Calibri" w:cs="Calibri"/>
          <w:lang w:eastAsia="zh-TW"/>
        </w:rPr>
        <w:t xml:space="preserve"> assumed as independent.</w:t>
      </w:r>
    </w:p>
    <w:p w14:paraId="3D441FB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Companies to provide the assumed side conditions to attain the used FAR over T or per one attempt </w:t>
      </w:r>
      <w:proofErr w:type="gramStart"/>
      <w:r w:rsidRPr="0089259E">
        <w:rPr>
          <w:rFonts w:ascii="Calibri" w:eastAsia="新細明體" w:hAnsi="Calibri" w:cs="Calibri"/>
          <w:lang w:eastAsia="zh-TW"/>
        </w:rPr>
        <w:t>e.g.</w:t>
      </w:r>
      <w:proofErr w:type="gramEnd"/>
      <w:r w:rsidRPr="0089259E">
        <w:rPr>
          <w:rFonts w:ascii="Calibri" w:eastAsia="新細明體" w:hAnsi="Calibri" w:cs="Calibri"/>
          <w:lang w:eastAsia="zh-TW"/>
        </w:rPr>
        <w:t xml:space="preserve"> CRC/sequence length in LP-WUS design.</w:t>
      </w:r>
    </w:p>
    <w:p w14:paraId="798077D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081F88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2527235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RAN1 further study the designs</w:t>
      </w:r>
      <w:r w:rsidRPr="0089259E">
        <w:rPr>
          <w:rFonts w:ascii="Calibri" w:eastAsia="新細明體" w:hAnsi="Calibri" w:cs="Calibri"/>
          <w:color w:val="FF0000"/>
          <w:lang w:eastAsia="zh-TW"/>
        </w:rPr>
        <w:t> [target]</w:t>
      </w:r>
      <w:r w:rsidRPr="0089259E">
        <w:rPr>
          <w:rFonts w:ascii="Calibri" w:eastAsia="新細明體" w:hAnsi="Calibri" w:cs="Calibri"/>
          <w:lang w:eastAsia="zh-TW"/>
        </w:rPr>
        <w:t>/techniques of LP-WUS to have a comparable coverage as NR channel X. The NR channel X is</w:t>
      </w:r>
    </w:p>
    <w:p w14:paraId="6983761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Yu Gothic Medium" w:eastAsia="Yu Gothic Medium" w:hAnsi="Yu Gothic Medium" w:cs="Calibri" w:hint="eastAsia"/>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Option #1: PDCCH for paging</w:t>
      </w:r>
    </w:p>
    <w:p w14:paraId="7356B7C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Yu Gothic Medium" w:eastAsia="Yu Gothic Medium" w:hAnsi="Yu Gothic Medium" w:cs="Calibri" w:hint="eastAsia"/>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Option #2: PUSCH for message3</w:t>
      </w:r>
    </w:p>
    <w:p w14:paraId="60D65D69"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Calibri" w:eastAsia="新細明體" w:hAnsi="Calibri" w:cs="Calibri"/>
          <w:lang w:eastAsia="zh-TW"/>
        </w:rPr>
        <w:t xml:space="preserve">- </w:t>
      </w:r>
      <w:r w:rsidRPr="0089259E">
        <w:rPr>
          <w:rFonts w:ascii="Calibri" w:eastAsia="新細明體" w:hAnsi="Calibri" w:cs="Calibri"/>
          <w:sz w:val="14"/>
          <w:szCs w:val="14"/>
          <w:lang w:eastAsia="zh-TW"/>
        </w:rPr>
        <w:t>      </w:t>
      </w:r>
      <w:r w:rsidRPr="0089259E">
        <w:rPr>
          <w:rFonts w:ascii="Calibri" w:eastAsia="新細明體" w:hAnsi="Calibri" w:cs="Calibri"/>
          <w:lang w:eastAsia="zh-TW"/>
        </w:rPr>
        <w:t>FFS other options, e.g., between option1 and option2 (better than PUSCH, worse than PDCCH)</w:t>
      </w:r>
    </w:p>
    <w:p w14:paraId="1ACA5D7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Yu Gothic Medium" w:eastAsia="Yu Gothic Medium" w:hAnsi="Yu Gothic Medium" w:cs="Calibri" w:hint="eastAsia"/>
          <w:lang w:eastAsia="zh-TW"/>
        </w:rPr>
        <w:t>-</w:t>
      </w:r>
      <w:r w:rsidRPr="0089259E">
        <w:rPr>
          <w:rFonts w:ascii="Calibri" w:eastAsia="新細明體" w:hAnsi="Calibri" w:cs="Calibri"/>
          <w:sz w:val="14"/>
          <w:szCs w:val="14"/>
          <w:lang w:eastAsia="zh-TW"/>
        </w:rPr>
        <w:t>        </w:t>
      </w:r>
      <w:r w:rsidRPr="0089259E">
        <w:rPr>
          <w:rFonts w:ascii="Calibri" w:eastAsia="新細明體" w:hAnsi="Calibri" w:cs="Calibri"/>
          <w:lang w:eastAsia="zh-TW"/>
        </w:rPr>
        <w:t>The final design will jointly consider the coverage with other KPIs</w:t>
      </w:r>
    </w:p>
    <w:p w14:paraId="60713DC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Yu Gothic Medium" w:eastAsia="Yu Gothic Medium" w:hAnsi="Yu Gothic Medium" w:cs="Calibri" w:hint="eastAsia"/>
          <w:color w:val="FF0000"/>
          <w:lang w:eastAsia="zh-TW"/>
        </w:rPr>
        <w:t>-</w:t>
      </w:r>
      <w:r w:rsidRPr="0089259E">
        <w:rPr>
          <w:rFonts w:ascii="Calibri" w:eastAsia="新細明體" w:hAnsi="Calibri" w:cs="Calibri"/>
          <w:color w:val="FF0000"/>
          <w:sz w:val="14"/>
          <w:szCs w:val="14"/>
          <w:lang w:eastAsia="zh-TW"/>
        </w:rPr>
        <w:t>       </w:t>
      </w:r>
      <w:r w:rsidRPr="0089259E">
        <w:rPr>
          <w:rFonts w:ascii="Calibri" w:eastAsia="新細明體" w:hAnsi="Calibri" w:cs="Calibri"/>
          <w:sz w:val="14"/>
          <w:szCs w:val="14"/>
          <w:lang w:eastAsia="zh-TW"/>
        </w:rPr>
        <w:t> </w:t>
      </w:r>
      <w:r w:rsidRPr="0089259E">
        <w:rPr>
          <w:rFonts w:ascii="Calibri" w:eastAsia="新細明體" w:hAnsi="Calibri" w:cs="Calibri"/>
          <w:lang w:eastAsia="zh-TW"/>
        </w:rPr>
        <w:t>FFS additional detail assumptions for NR channels, </w:t>
      </w:r>
      <w:r w:rsidRPr="0089259E">
        <w:rPr>
          <w:rFonts w:ascii="Calibri" w:eastAsia="新細明體" w:hAnsi="Calibri" w:cs="Calibri"/>
          <w:color w:val="FF0000"/>
          <w:lang w:eastAsia="zh-TW"/>
        </w:rPr>
        <w:t xml:space="preserve">e.g., the message size for MSG3 </w:t>
      </w:r>
      <w:proofErr w:type="gramStart"/>
      <w:r w:rsidRPr="0089259E">
        <w:rPr>
          <w:rFonts w:ascii="Calibri" w:eastAsia="新細明體" w:hAnsi="Calibri" w:cs="Calibri"/>
          <w:color w:val="FF0000"/>
          <w:lang w:eastAsia="zh-TW"/>
        </w:rPr>
        <w:t>and etc.</w:t>
      </w:r>
      <w:proofErr w:type="gramEnd"/>
    </w:p>
    <w:p w14:paraId="735CE6E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4E13B27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64B26B0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lang w:eastAsia="zh-TW"/>
        </w:rPr>
        <w:t>Confirm Alt 2 in the following agreement and update as follows</w:t>
      </w:r>
    </w:p>
    <w:p w14:paraId="2BC1BA2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42100BC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For evaluation, at least for FR1 MR ultra-deep sleep state, (Ramp-up and down transition energy, ramp-up time) is as follows,</w:t>
      </w:r>
    </w:p>
    <w:p w14:paraId="7CA0399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Alt 1: (15000, 400ms)</w:t>
      </w:r>
      <w:r w:rsidRPr="0089259E">
        <w:rPr>
          <w:rFonts w:ascii="Calibri" w:eastAsia="新細明體" w:hAnsi="Calibri" w:cs="Calibri"/>
          <w:color w:val="FF0000"/>
          <w:lang w:eastAsia="zh-TW"/>
        </w:rPr>
        <w:t xml:space="preserve"> as baseline</w:t>
      </w:r>
    </w:p>
    <w:p w14:paraId="29CF2CF4"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Alt 2: (</w:t>
      </w:r>
      <w:r w:rsidRPr="0089259E">
        <w:rPr>
          <w:rFonts w:ascii="Calibri" w:eastAsia="新細明體" w:hAnsi="Calibri" w:cs="Calibri"/>
          <w:strike/>
          <w:color w:val="FF0000"/>
          <w:lang w:eastAsia="zh-TW"/>
        </w:rPr>
        <w:t>[</w:t>
      </w:r>
      <w:r w:rsidRPr="0089259E">
        <w:rPr>
          <w:rFonts w:ascii="Calibri" w:eastAsia="新細明體" w:hAnsi="Calibri" w:cs="Calibri"/>
          <w:lang w:eastAsia="zh-TW"/>
        </w:rPr>
        <w:t>40000</w:t>
      </w:r>
      <w:r w:rsidRPr="0089259E">
        <w:rPr>
          <w:rFonts w:ascii="Calibri" w:eastAsia="新細明體" w:hAnsi="Calibri" w:cs="Calibri"/>
          <w:strike/>
          <w:color w:val="FF0000"/>
          <w:lang w:eastAsia="zh-TW"/>
        </w:rPr>
        <w:t>]</w:t>
      </w:r>
      <w:r w:rsidRPr="0089259E">
        <w:rPr>
          <w:rFonts w:ascii="Calibri" w:eastAsia="新細明體" w:hAnsi="Calibri" w:cs="Calibri"/>
          <w:lang w:eastAsia="zh-TW"/>
        </w:rPr>
        <w:t xml:space="preserve">, </w:t>
      </w:r>
      <w:r w:rsidRPr="0089259E">
        <w:rPr>
          <w:rFonts w:ascii="Calibri" w:eastAsia="新細明體" w:hAnsi="Calibri" w:cs="Calibri"/>
          <w:strike/>
          <w:color w:val="FF0000"/>
          <w:lang w:eastAsia="zh-TW"/>
        </w:rPr>
        <w:t>[</w:t>
      </w:r>
      <w:r w:rsidRPr="0089259E">
        <w:rPr>
          <w:rFonts w:ascii="Calibri" w:eastAsia="新細明體" w:hAnsi="Calibri" w:cs="Calibri"/>
          <w:lang w:eastAsia="zh-TW"/>
        </w:rPr>
        <w:t>800ms</w:t>
      </w:r>
      <w:r w:rsidRPr="0089259E">
        <w:rPr>
          <w:rFonts w:ascii="Calibri" w:eastAsia="新細明體" w:hAnsi="Calibri" w:cs="Calibri"/>
          <w:strike/>
          <w:color w:val="FF0000"/>
          <w:lang w:eastAsia="zh-TW"/>
        </w:rPr>
        <w:t>]</w:t>
      </w:r>
      <w:r w:rsidRPr="0089259E">
        <w:rPr>
          <w:rFonts w:ascii="Calibri" w:eastAsia="新細明體" w:hAnsi="Calibri" w:cs="Calibri"/>
          <w:lang w:eastAsia="zh-TW"/>
        </w:rPr>
        <w:t>)</w:t>
      </w:r>
    </w:p>
    <w:p w14:paraId="0BFC5C4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Company to report which alternative they use for which use cases.</w:t>
      </w:r>
    </w:p>
    <w:p w14:paraId="6B6D5FF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E06915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3D01B88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Confirm the WA from RAN1#112 and update as followings</w:t>
      </w:r>
    </w:p>
    <w:p w14:paraId="060FEBC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lang w:eastAsia="zh-TW"/>
        </w:rPr>
        <w:t>Working Assumption</w:t>
      </w:r>
    </w:p>
    <w:p w14:paraId="2BD6077E"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evaluation of LP-WUR frequency and time errors, the following is used,</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160"/>
        <w:gridCol w:w="3899"/>
        <w:gridCol w:w="561"/>
      </w:tblGrid>
      <w:tr w:rsidR="0089259E" w:rsidRPr="0089259E" w14:paraId="7A0E863B" w14:textId="77777777" w:rsidTr="0089259E">
        <w:tc>
          <w:tcPr>
            <w:tcW w:w="53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EA3574"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lang w:eastAsia="zh-TW"/>
              </w:rPr>
              <w:t>Parameter</w:t>
            </w:r>
          </w:p>
        </w:tc>
        <w:tc>
          <w:tcPr>
            <w:tcW w:w="49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118452"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lang w:eastAsia="zh-TW"/>
              </w:rPr>
              <w:t>Value</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0E2E2E" w14:textId="77777777" w:rsidR="0089259E" w:rsidRPr="0089259E" w:rsidRDefault="0089259E" w:rsidP="0089259E">
            <w:pPr>
              <w:overflowPunct/>
              <w:autoSpaceDE/>
              <w:autoSpaceDN/>
              <w:adjustRightInd/>
              <w:spacing w:after="120"/>
              <w:jc w:val="left"/>
              <w:textAlignment w:val="auto"/>
              <w:rPr>
                <w:rFonts w:ascii="Calibri" w:eastAsia="新細明體" w:hAnsi="Calibri" w:cs="Calibri"/>
                <w:lang w:eastAsia="zh-TW"/>
              </w:rPr>
            </w:pPr>
            <w:r w:rsidRPr="0089259E">
              <w:rPr>
                <w:rFonts w:ascii="Calibri" w:eastAsia="新細明體" w:hAnsi="Calibri" w:cs="Calibri"/>
                <w:lang w:eastAsia="zh-TW"/>
              </w:rPr>
              <w:t> </w:t>
            </w:r>
          </w:p>
        </w:tc>
      </w:tr>
      <w:tr w:rsidR="0089259E" w:rsidRPr="0089259E" w14:paraId="674B61B2" w14:textId="77777777" w:rsidTr="0089259E">
        <w:tc>
          <w:tcPr>
            <w:tcW w:w="53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407860"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lang w:eastAsia="zh-TW"/>
              </w:rPr>
              <w:t>Oscillator max frequency error [ppm], Oscillator frequency drift [ppm/s]</w:t>
            </w:r>
          </w:p>
        </w:tc>
        <w:tc>
          <w:tcPr>
            <w:tcW w:w="494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56C6EE"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option 1: (200, 0.1)</w:t>
            </w:r>
          </w:p>
          <w:p w14:paraId="3A1A59F3"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option 2: (50, 0.1)</w:t>
            </w:r>
          </w:p>
          <w:p w14:paraId="1FF98FAD"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option 3: (10, 0.05)</w:t>
            </w:r>
          </w:p>
          <w:p w14:paraId="4409B5DE"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option 4: (5, 0.05)</w:t>
            </w:r>
          </w:p>
          <w:p w14:paraId="4392CD34"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val="it-IT" w:eastAsia="zh-TW"/>
              </w:rPr>
            </w:pPr>
            <w:r w:rsidRPr="0089259E">
              <w:rPr>
                <w:rFonts w:ascii="Calibri" w:eastAsia="新細明體" w:hAnsi="Calibri" w:cs="Calibri"/>
                <w:lang w:val="it-IT" w:eastAsia="zh-TW"/>
              </w:rPr>
              <w:t>Other values are not precluded for studying, reported by companies</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D72FA3" w14:textId="77777777" w:rsidR="0089259E" w:rsidRPr="0089259E" w:rsidRDefault="0089259E" w:rsidP="0089259E">
            <w:pPr>
              <w:overflowPunct/>
              <w:autoSpaceDE/>
              <w:autoSpaceDN/>
              <w:adjustRightInd/>
              <w:spacing w:after="120"/>
              <w:jc w:val="left"/>
              <w:textAlignment w:val="auto"/>
              <w:rPr>
                <w:rFonts w:ascii="Calibri" w:eastAsia="新細明體" w:hAnsi="Calibri" w:cs="Calibri"/>
                <w:lang w:eastAsia="zh-TW"/>
              </w:rPr>
            </w:pPr>
            <w:r w:rsidRPr="0089259E">
              <w:rPr>
                <w:rFonts w:ascii="Calibri" w:eastAsia="新細明體" w:hAnsi="Calibri" w:cs="Calibri"/>
                <w:lang w:eastAsia="zh-TW"/>
              </w:rPr>
              <w:t> </w:t>
            </w:r>
          </w:p>
        </w:tc>
      </w:tr>
      <w:tr w:rsidR="0089259E" w:rsidRPr="0089259E" w14:paraId="7726FBA9" w14:textId="77777777" w:rsidTr="0089259E">
        <w:tc>
          <w:tcPr>
            <w:tcW w:w="53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EFCFA4"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lang w:eastAsia="zh-TW"/>
              </w:rPr>
              <w:t>RTC max frequency error [ppm], </w:t>
            </w:r>
          </w:p>
          <w:p w14:paraId="77FDA895"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lang w:eastAsia="zh-TW"/>
              </w:rPr>
              <w:t>FFS: RTC</w:t>
            </w:r>
            <w:r w:rsidRPr="0089259E">
              <w:rPr>
                <w:rFonts w:ascii="Calibri" w:eastAsia="新細明體" w:hAnsi="Calibri" w:cs="Calibri"/>
                <w:lang w:eastAsia="zh-TW"/>
              </w:rPr>
              <w:t> </w:t>
            </w:r>
            <w:r w:rsidRPr="0089259E">
              <w:rPr>
                <w:rFonts w:ascii="Calibri" w:eastAsia="新細明體" w:hAnsi="Calibri" w:cs="Calibri"/>
                <w:b/>
                <w:bCs/>
                <w:lang w:eastAsia="zh-TW"/>
              </w:rPr>
              <w:t>frequency drift [ppm/s]</w:t>
            </w:r>
          </w:p>
        </w:tc>
        <w:tc>
          <w:tcPr>
            <w:tcW w:w="49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394C72"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w:t>
            </w:r>
            <w:proofErr w:type="gramStart"/>
            <w:r w:rsidRPr="0089259E">
              <w:rPr>
                <w:rFonts w:ascii="Calibri" w:eastAsia="新細明體" w:hAnsi="Calibri" w:cs="Calibri"/>
                <w:lang w:eastAsia="zh-TW"/>
              </w:rPr>
              <w:t>20 ,</w:t>
            </w:r>
            <w:proofErr w:type="gramEnd"/>
            <w:r w:rsidRPr="0089259E">
              <w:rPr>
                <w:rFonts w:ascii="Calibri" w:eastAsia="新細明體" w:hAnsi="Calibri" w:cs="Calibri"/>
                <w:lang w:eastAsia="zh-TW"/>
              </w:rPr>
              <w:t> FFS:[0.1])</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36960C"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w:t>
            </w:r>
          </w:p>
        </w:tc>
      </w:tr>
    </w:tbl>
    <w:p w14:paraId="2D91702A"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Company to report how to use the clocks </w:t>
      </w:r>
      <w:r w:rsidRPr="0089259E">
        <w:rPr>
          <w:rFonts w:ascii="Calibri" w:eastAsia="新細明體" w:hAnsi="Calibri" w:cs="Calibri"/>
          <w:lang w:val="it-IT" w:eastAsia="zh-TW"/>
        </w:rPr>
        <w:t>for LR on/off state</w:t>
      </w:r>
      <w:r w:rsidRPr="0089259E">
        <w:rPr>
          <w:rFonts w:ascii="Calibri" w:eastAsia="新細明體" w:hAnsi="Calibri" w:cs="Calibri"/>
          <w:b/>
          <w:bCs/>
          <w:lang w:val="it-IT" w:eastAsia="zh-TW"/>
        </w:rPr>
        <w:t xml:space="preserve">s </w:t>
      </w:r>
    </w:p>
    <w:p w14:paraId="3F88D925"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The above clock assumptions for LR assumes the MR is in ‘ultra-deep sleep’ power state.</w:t>
      </w:r>
    </w:p>
    <w:p w14:paraId="7FFF2AC4"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val="it-IT" w:eastAsia="zh-TW"/>
        </w:rPr>
      </w:pPr>
      <w:r w:rsidRPr="0089259E">
        <w:rPr>
          <w:rFonts w:ascii="Calibri" w:eastAsia="新細明體" w:hAnsi="Calibri" w:cs="Calibri"/>
          <w:lang w:val="it-IT" w:eastAsia="zh-TW"/>
        </w:rPr>
        <w:t xml:space="preserve">For Option 3/4, </w:t>
      </w:r>
    </w:p>
    <w:p w14:paraId="7B18A898"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FFS applicability when MR is in ultra-deep sleep power consumption state and associated power consumption for LR on state and LR off state,</w:t>
      </w:r>
    </w:p>
    <w:p w14:paraId="7C08D81C" w14:textId="77777777" w:rsidR="0089259E" w:rsidRPr="0089259E" w:rsidRDefault="0089259E" w:rsidP="00112C67">
      <w:pPr>
        <w:numPr>
          <w:ilvl w:val="4"/>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e.g., option 3/4 is not applicable</w:t>
      </w:r>
    </w:p>
    <w:p w14:paraId="7A57A4FA" w14:textId="77777777" w:rsidR="0089259E" w:rsidRPr="0089259E" w:rsidRDefault="0089259E" w:rsidP="00112C67">
      <w:pPr>
        <w:numPr>
          <w:ilvl w:val="5"/>
          <w:numId w:val="10"/>
        </w:numPr>
        <w:overflowPunct/>
        <w:autoSpaceDE/>
        <w:autoSpaceDN/>
        <w:adjustRightInd/>
        <w:spacing w:after="0"/>
        <w:jc w:val="left"/>
        <w:textAlignment w:val="center"/>
        <w:rPr>
          <w:rFonts w:ascii="Calibri" w:eastAsia="新細明體" w:hAnsi="Calibri" w:cs="Calibri"/>
          <w:sz w:val="22"/>
          <w:szCs w:val="22"/>
          <w:lang w:val="it-IT" w:eastAsia="zh-TW"/>
        </w:rPr>
      </w:pPr>
      <w:r w:rsidRPr="0089259E">
        <w:rPr>
          <w:rFonts w:ascii="Calibri" w:eastAsia="新細明體" w:hAnsi="Calibri" w:cs="Calibri"/>
          <w:lang w:val="it-IT" w:eastAsia="zh-TW"/>
        </w:rPr>
        <w:t xml:space="preserve">when MR is in ‘ultra-deep sleep state’ with [0.015] power units and LR is in off state or, </w:t>
      </w:r>
    </w:p>
    <w:p w14:paraId="0F60FFF0" w14:textId="77777777" w:rsidR="0089259E" w:rsidRPr="0089259E" w:rsidRDefault="0089259E" w:rsidP="00112C67">
      <w:pPr>
        <w:numPr>
          <w:ilvl w:val="5"/>
          <w:numId w:val="10"/>
        </w:numPr>
        <w:overflowPunct/>
        <w:autoSpaceDE/>
        <w:autoSpaceDN/>
        <w:adjustRightInd/>
        <w:spacing w:after="0"/>
        <w:jc w:val="left"/>
        <w:textAlignment w:val="center"/>
        <w:rPr>
          <w:rFonts w:ascii="Calibri" w:eastAsia="新細明體" w:hAnsi="Calibri" w:cs="Calibri"/>
          <w:sz w:val="22"/>
          <w:szCs w:val="22"/>
          <w:lang w:val="it-IT" w:eastAsia="zh-TW"/>
        </w:rPr>
      </w:pPr>
      <w:r w:rsidRPr="0089259E">
        <w:rPr>
          <w:rFonts w:ascii="Calibri" w:eastAsia="新細明體" w:hAnsi="Calibri" w:cs="Calibri"/>
          <w:lang w:val="it-IT" w:eastAsia="zh-TW"/>
        </w:rPr>
        <w:lastRenderedPageBreak/>
        <w:t xml:space="preserve">when LR monitoring power less than [TBD] power unit, </w:t>
      </w:r>
    </w:p>
    <w:p w14:paraId="17474A12"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Note: Assumptions important for achieving performance by option 1/2/3/4 clock for LR should be declared, including active on/off power, transition energy/ ramp-up time T</w:t>
      </w:r>
      <w:r w:rsidRPr="0089259E">
        <w:rPr>
          <w:rFonts w:ascii="Calibri" w:eastAsia="新細明體" w:hAnsi="Calibri" w:cs="Calibri"/>
          <w:vertAlign w:val="subscript"/>
          <w:lang w:eastAsia="zh-TW"/>
        </w:rPr>
        <w:t>LR, ramp-up</w:t>
      </w:r>
      <w:r w:rsidRPr="0089259E">
        <w:rPr>
          <w:rFonts w:ascii="Calibri" w:eastAsia="新細明體" w:hAnsi="Calibri" w:cs="Calibri"/>
          <w:lang w:eastAsia="zh-TW"/>
        </w:rPr>
        <w:t xml:space="preserve"> for LR </w:t>
      </w:r>
      <w:proofErr w:type="gramStart"/>
      <w:r w:rsidRPr="0089259E">
        <w:rPr>
          <w:rFonts w:ascii="Calibri" w:eastAsia="新細明體" w:hAnsi="Calibri" w:cs="Calibri"/>
          <w:lang w:eastAsia="zh-TW"/>
        </w:rPr>
        <w:t>and etc.</w:t>
      </w:r>
      <w:proofErr w:type="gramEnd"/>
    </w:p>
    <w:p w14:paraId="24F14AA4"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val="it-IT" w:eastAsia="zh-TW"/>
        </w:rPr>
      </w:pPr>
      <w:r w:rsidRPr="0089259E">
        <w:rPr>
          <w:rFonts w:ascii="Calibri" w:eastAsia="新細明體" w:hAnsi="Calibri" w:cs="Calibri"/>
          <w:lang w:val="it-IT" w:eastAsia="zh-TW"/>
        </w:rPr>
        <w:t>If MR is in other state than ‘ultra-deep sleep state’, the clock running for MR can be used for LR.</w:t>
      </w:r>
    </w:p>
    <w:p w14:paraId="57C92E99"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assumptions important for achieving performance by using MR clock for LR should be declared</w:t>
      </w:r>
    </w:p>
    <w:p w14:paraId="5C0D8630"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Other clock accuracy options are not precluded. Companies to report options based on a feasibility analysis of clock power consumption and UE power consumption to use the clock accuracy option</w:t>
      </w:r>
    </w:p>
    <w:p w14:paraId="0DE1BAC7"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Company to report the frequency error assumption for the detection of LP-WUS/synchronization signal,</w:t>
      </w:r>
    </w:p>
    <w:p w14:paraId="27C727E1"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The following are examples for consideration, other approaches are not precluded,</w:t>
      </w:r>
    </w:p>
    <w:p w14:paraId="1E51B670"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Model 1:</w:t>
      </w:r>
    </w:p>
    <w:p w14:paraId="3FD0960B"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The relationship between a drifted frequency error(ΔF), frequency drift </w:t>
      </w:r>
      <w:proofErr w:type="gramStart"/>
      <w:r w:rsidRPr="0089259E">
        <w:rPr>
          <w:rFonts w:ascii="Calibri" w:eastAsia="新細明體" w:hAnsi="Calibri" w:cs="Calibri"/>
          <w:lang w:eastAsia="zh-TW"/>
        </w:rPr>
        <w:t>( F</w:t>
      </w:r>
      <w:proofErr w:type="gramEnd"/>
      <w:r w:rsidRPr="0089259E">
        <w:rPr>
          <w:rFonts w:ascii="Calibri" w:eastAsia="新細明體" w:hAnsi="Calibri" w:cs="Calibri"/>
          <w:lang w:eastAsia="zh-TW"/>
        </w:rPr>
        <w:t>’) over a time (T1) is ΔF = ±F’ * T1</w:t>
      </w:r>
    </w:p>
    <w:p w14:paraId="4018F60B"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When frequency displacement [</w:t>
      </w:r>
      <w:proofErr w:type="spellStart"/>
      <w:r w:rsidRPr="0089259E">
        <w:rPr>
          <w:rFonts w:ascii="Calibri" w:eastAsia="新細明體" w:hAnsi="Calibri" w:cs="Calibri"/>
          <w:lang w:eastAsia="zh-TW"/>
        </w:rPr>
        <w:t>Fd</w:t>
      </w:r>
      <w:proofErr w:type="spellEnd"/>
      <w:r w:rsidRPr="0089259E">
        <w:rPr>
          <w:rFonts w:ascii="Calibri" w:eastAsia="新細明體" w:hAnsi="Calibri" w:cs="Calibri"/>
          <w:lang w:eastAsia="zh-TW"/>
        </w:rPr>
        <w:t>] reaches max frequency error, it is assumed to be equaled to max frequency error</w:t>
      </w:r>
    </w:p>
    <w:p w14:paraId="18A3D9DE"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T1 is the time from the previous frequency synchronization. T1 may take different values depending on the chosen frequency synchronization approach.</w:t>
      </w:r>
    </w:p>
    <w:p w14:paraId="60E9D344"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FFS: Frequency displacement (</w:t>
      </w:r>
      <w:proofErr w:type="spellStart"/>
      <w:r w:rsidRPr="0089259E">
        <w:rPr>
          <w:rFonts w:ascii="Calibri" w:eastAsia="新細明體" w:hAnsi="Calibri" w:cs="Calibri"/>
          <w:lang w:eastAsia="zh-TW"/>
        </w:rPr>
        <w:t>Fd</w:t>
      </w:r>
      <w:proofErr w:type="spellEnd"/>
      <w:r w:rsidRPr="0089259E">
        <w:rPr>
          <w:rFonts w:ascii="Calibri" w:eastAsia="新細明體" w:hAnsi="Calibri" w:cs="Calibri"/>
          <w:lang w:eastAsia="zh-TW"/>
        </w:rPr>
        <w:t xml:space="preserve">), defined as the difference between ideal frequency and frequency due to 1) clock drifting (ΔF); and 2) residual frequency error from previous synchronization/calibration (Fr), is given as </w:t>
      </w:r>
      <w:proofErr w:type="spellStart"/>
      <w:r w:rsidRPr="0089259E">
        <w:rPr>
          <w:rFonts w:ascii="Calibri" w:eastAsia="新細明體" w:hAnsi="Calibri" w:cs="Calibri"/>
          <w:lang w:eastAsia="zh-TW"/>
        </w:rPr>
        <w:t>Fd</w:t>
      </w:r>
      <w:proofErr w:type="spellEnd"/>
      <w:r w:rsidRPr="0089259E">
        <w:rPr>
          <w:rFonts w:ascii="Calibri" w:eastAsia="新細明體" w:hAnsi="Calibri" w:cs="Calibri"/>
          <w:lang w:eastAsia="zh-TW"/>
        </w:rPr>
        <w:t xml:space="preserve"> (ppm)=ΔF (ppm) +Fr(ppm).</w:t>
      </w:r>
    </w:p>
    <w:p w14:paraId="055ACBB2"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Model 2: random frequency drifting, FFS details</w:t>
      </w:r>
    </w:p>
    <w:p w14:paraId="07452609"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Company to report the timing drifting error assumption for the detection of LP-WUS/synchronization signal,</w:t>
      </w:r>
    </w:p>
    <w:p w14:paraId="02D0EDDB"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The following are examples for consideration, other approaches are not precluded,</w:t>
      </w:r>
    </w:p>
    <w:p w14:paraId="2441A215"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Model 1 [R1-2301438] [R1-</w:t>
      </w:r>
      <w:proofErr w:type="gramStart"/>
      <w:r w:rsidRPr="0089259E">
        <w:rPr>
          <w:rFonts w:ascii="Calibri" w:eastAsia="新細明體" w:hAnsi="Calibri" w:cs="Calibri"/>
          <w:lang w:eastAsia="zh-TW"/>
        </w:rPr>
        <w:t>2301558][</w:t>
      </w:r>
      <w:proofErr w:type="gramEnd"/>
      <w:r w:rsidRPr="0089259E">
        <w:rPr>
          <w:rFonts w:ascii="Calibri" w:eastAsia="新細明體" w:hAnsi="Calibri" w:cs="Calibri"/>
          <w:lang w:eastAsia="zh-TW"/>
        </w:rPr>
        <w:t>R1-1714993]:</w:t>
      </w:r>
    </w:p>
    <w:p w14:paraId="04F3C9F7"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The relationship between the maximum frequency </w:t>
      </w:r>
      <w:proofErr w:type="gramStart"/>
      <w:r w:rsidRPr="0089259E">
        <w:rPr>
          <w:rFonts w:ascii="Calibri" w:eastAsia="新細明體" w:hAnsi="Calibri" w:cs="Calibri"/>
          <w:lang w:eastAsia="zh-TW"/>
        </w:rPr>
        <w:t>error(</w:t>
      </w:r>
      <w:proofErr w:type="gramEnd"/>
      <w:r w:rsidRPr="0089259E">
        <w:rPr>
          <w:rFonts w:ascii="Calibri" w:eastAsia="新細明體" w:hAnsi="Calibri" w:cs="Calibri"/>
          <w:lang w:eastAsia="zh-TW"/>
        </w:rPr>
        <w:t>F</w:t>
      </w:r>
      <w:r w:rsidRPr="0089259E">
        <w:rPr>
          <w:rFonts w:ascii="Calibri" w:eastAsia="新細明體" w:hAnsi="Calibri" w:cs="Calibri"/>
          <w:vertAlign w:val="subscript"/>
          <w:lang w:eastAsia="zh-TW"/>
        </w:rPr>
        <w:t>e</w:t>
      </w:r>
      <w:r w:rsidRPr="0089259E">
        <w:rPr>
          <w:rFonts w:ascii="Calibri" w:eastAsia="新細明體" w:hAnsi="Calibri" w:cs="Calibri"/>
          <w:lang w:eastAsia="zh-TW"/>
        </w:rPr>
        <w:t>) and corresponding timing drift( ΔT) over a time(T) is ΔT = ±F</w:t>
      </w:r>
      <w:r w:rsidRPr="0089259E">
        <w:rPr>
          <w:rFonts w:ascii="Calibri" w:eastAsia="新細明體" w:hAnsi="Calibri" w:cs="Calibri"/>
          <w:vertAlign w:val="subscript"/>
          <w:lang w:eastAsia="zh-TW"/>
        </w:rPr>
        <w:t>e</w:t>
      </w:r>
      <w:r w:rsidRPr="0089259E">
        <w:rPr>
          <w:rFonts w:ascii="Calibri" w:eastAsia="新細明體" w:hAnsi="Calibri" w:cs="Calibri"/>
          <w:lang w:eastAsia="zh-TW"/>
        </w:rPr>
        <w:t xml:space="preserve"> * T (linear region)</w:t>
      </w:r>
    </w:p>
    <w:p w14:paraId="1797B40B"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The relationship between a frequency </w:t>
      </w:r>
      <w:proofErr w:type="gramStart"/>
      <w:r w:rsidRPr="0089259E">
        <w:rPr>
          <w:rFonts w:ascii="Calibri" w:eastAsia="新細明體" w:hAnsi="Calibri" w:cs="Calibri"/>
          <w:lang w:eastAsia="zh-TW"/>
        </w:rPr>
        <w:t>drift( F</w:t>
      </w:r>
      <w:proofErr w:type="gramEnd"/>
      <w:r w:rsidRPr="0089259E">
        <w:rPr>
          <w:rFonts w:ascii="Calibri" w:eastAsia="新細明體" w:hAnsi="Calibri" w:cs="Calibri"/>
          <w:lang w:eastAsia="zh-TW"/>
        </w:rPr>
        <w:t>’), and corresponding timing drift(ΔT) over a time(T) is ΔT = Fr*T ±0.5 * F’ *T</w:t>
      </w:r>
      <w:r w:rsidRPr="0089259E">
        <w:rPr>
          <w:rFonts w:ascii="Calibri" w:eastAsia="新細明體" w:hAnsi="Calibri" w:cs="Calibri"/>
          <w:vertAlign w:val="superscript"/>
          <w:lang w:eastAsia="zh-TW"/>
        </w:rPr>
        <w:t>2</w:t>
      </w:r>
      <w:r w:rsidRPr="0089259E">
        <w:rPr>
          <w:rFonts w:ascii="Calibri" w:eastAsia="新細明體" w:hAnsi="Calibri" w:cs="Calibri"/>
          <w:lang w:eastAsia="zh-TW"/>
        </w:rPr>
        <w:t xml:space="preserve"> (transient region)</w:t>
      </w:r>
    </w:p>
    <w:p w14:paraId="31E2BD06"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The transition between transient and linear region (from synchronization or calibration point/time) occurs at time [Ts= (Fe-Fr)</w:t>
      </w:r>
      <w:proofErr w:type="gramStart"/>
      <w:r w:rsidRPr="0089259E">
        <w:rPr>
          <w:rFonts w:ascii="Calibri" w:eastAsia="新細明體" w:hAnsi="Calibri" w:cs="Calibri"/>
          <w:lang w:eastAsia="zh-TW"/>
        </w:rPr>
        <w:t>/( F</w:t>
      </w:r>
      <w:proofErr w:type="gramEnd"/>
      <w:r w:rsidRPr="0089259E">
        <w:rPr>
          <w:rFonts w:ascii="Calibri" w:eastAsia="新細明體" w:hAnsi="Calibri" w:cs="Calibri"/>
          <w:lang w:eastAsia="zh-TW"/>
        </w:rPr>
        <w:t>’)]</w:t>
      </w:r>
    </w:p>
    <w:p w14:paraId="627A5D6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Calibri" w:eastAsia="新細明體" w:hAnsi="Calibri" w:cs="Calibri"/>
          <w:sz w:val="22"/>
          <w:szCs w:val="22"/>
          <w:lang w:eastAsia="zh-TW"/>
        </w:rPr>
        <w:t> </w:t>
      </w:r>
    </w:p>
    <w:p w14:paraId="0B5E2A8A" w14:textId="2300E451"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eastAsia="DengXian" w:hint="eastAsia"/>
          <w:noProof/>
          <w:lang w:val="en-GB"/>
        </w:rPr>
        <w:drawing>
          <wp:inline distT="0" distB="0" distL="0" distR="0" wp14:anchorId="4539417B" wp14:editId="27F2A717">
            <wp:extent cx="2524125" cy="1362075"/>
            <wp:effectExtent l="0" t="0" r="0" b="9525"/>
            <wp:docPr id="1" name="Picture 1" descr="A picture containing screenshot, line,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creenshot, line, darknes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4125" cy="1362075"/>
                    </a:xfrm>
                    <a:prstGeom prst="rect">
                      <a:avLst/>
                    </a:prstGeom>
                    <a:noFill/>
                    <a:ln>
                      <a:noFill/>
                    </a:ln>
                  </pic:spPr>
                </pic:pic>
              </a:graphicData>
            </a:graphic>
          </wp:inline>
        </w:drawing>
      </w:r>
    </w:p>
    <w:p w14:paraId="369295B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Calibri" w:eastAsia="新細明體" w:hAnsi="Calibri" w:cs="Calibri"/>
          <w:sz w:val="22"/>
          <w:szCs w:val="22"/>
          <w:lang w:eastAsia="zh-TW"/>
        </w:rPr>
        <w:t> </w:t>
      </w:r>
    </w:p>
    <w:p w14:paraId="3087A145"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T is the time from the previous time synchronization. </w:t>
      </w:r>
      <w:proofErr w:type="spellStart"/>
      <w:r w:rsidRPr="0089259E">
        <w:rPr>
          <w:rFonts w:ascii="Calibri" w:eastAsia="新細明體" w:hAnsi="Calibri" w:cs="Calibri"/>
          <w:lang w:eastAsia="zh-TW"/>
        </w:rPr>
        <w:t>T</w:t>
      </w:r>
      <w:proofErr w:type="spellEnd"/>
      <w:r w:rsidRPr="0089259E">
        <w:rPr>
          <w:rFonts w:ascii="Calibri" w:eastAsia="新細明體" w:hAnsi="Calibri" w:cs="Calibri"/>
          <w:lang w:eastAsia="zh-TW"/>
        </w:rPr>
        <w:t xml:space="preserve"> may take different values depending on the chosen synchronization approach</w:t>
      </w:r>
    </w:p>
    <w:p w14:paraId="5E42A896"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FFS: Time error (</w:t>
      </w:r>
      <w:proofErr w:type="spellStart"/>
      <w:r w:rsidRPr="0089259E">
        <w:rPr>
          <w:rFonts w:ascii="Calibri" w:eastAsia="新細明體" w:hAnsi="Calibri" w:cs="Calibri"/>
          <w:lang w:eastAsia="zh-TW"/>
        </w:rPr>
        <w:t>Te</w:t>
      </w:r>
      <w:proofErr w:type="spellEnd"/>
      <w:r w:rsidRPr="0089259E">
        <w:rPr>
          <w:rFonts w:ascii="Calibri" w:eastAsia="新細明體" w:hAnsi="Calibri" w:cs="Calibri"/>
          <w:lang w:eastAsia="zh-TW"/>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89259E">
        <w:rPr>
          <w:rFonts w:ascii="Calibri" w:eastAsia="新細明體" w:hAnsi="Calibri" w:cs="Calibri"/>
          <w:lang w:eastAsia="zh-TW"/>
        </w:rPr>
        <w:t>Te</w:t>
      </w:r>
      <w:proofErr w:type="spellEnd"/>
      <w:r w:rsidRPr="0089259E">
        <w:rPr>
          <w:rFonts w:ascii="Calibri" w:eastAsia="新細明體" w:hAnsi="Calibri" w:cs="Calibri"/>
          <w:lang w:eastAsia="zh-TW"/>
        </w:rPr>
        <w:t>= ΔT+ Tr</w:t>
      </w:r>
    </w:p>
    <w:p w14:paraId="3E4A5823"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Model 2: random time drifting, FFS details</w:t>
      </w:r>
    </w:p>
    <w:p w14:paraId="452401C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lastRenderedPageBreak/>
        <w:t>FFS: Phase noise model</w:t>
      </w:r>
    </w:p>
    <w:p w14:paraId="1165A2B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b/>
          <w:bCs/>
          <w:lang w:val="en-GB" w:eastAsia="zh-TW"/>
        </w:rPr>
        <w:t>Working assumption: The following for usage of the clock is assumed for LP-WUR OFF/ON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63"/>
        <w:gridCol w:w="6957"/>
      </w:tblGrid>
      <w:tr w:rsidR="0089259E" w:rsidRPr="0089259E" w14:paraId="246938F1" w14:textId="77777777" w:rsidTr="0089259E">
        <w:tc>
          <w:tcPr>
            <w:tcW w:w="19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20E5E9"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Assumption on LP-WUR OFF power</w:t>
            </w:r>
          </w:p>
        </w:tc>
        <w:tc>
          <w:tcPr>
            <w:tcW w:w="89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20C66E"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Assumptions on the clock usage</w:t>
            </w:r>
          </w:p>
        </w:tc>
      </w:tr>
      <w:tr w:rsidR="0089259E" w:rsidRPr="0089259E" w14:paraId="0C580281" w14:textId="77777777" w:rsidTr="0089259E">
        <w:tc>
          <w:tcPr>
            <w:tcW w:w="19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BA2AE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0.001</w:t>
            </w:r>
          </w:p>
        </w:tc>
        <w:tc>
          <w:tcPr>
            <w:tcW w:w="907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0C9FFB"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When LP-WUR is OFF</w:t>
            </w:r>
          </w:p>
          <w:p w14:paraId="276245B7"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         Time offset cumulated in the off period cannot be calculated based on the parameters of the oscillator option 1/2/3/4. RTC should be </w:t>
            </w:r>
            <w:proofErr w:type="gramStart"/>
            <w:r w:rsidRPr="0089259E">
              <w:rPr>
                <w:rFonts w:ascii="Calibri" w:eastAsia="新細明體" w:hAnsi="Calibri" w:cs="Calibri"/>
                <w:lang w:eastAsia="zh-TW"/>
              </w:rPr>
              <w:t>used(</w:t>
            </w:r>
            <w:proofErr w:type="gramEnd"/>
            <w:r w:rsidRPr="0089259E">
              <w:rPr>
                <w:rFonts w:ascii="Calibri" w:eastAsia="新細明體" w:hAnsi="Calibri" w:cs="Calibri"/>
                <w:lang w:eastAsia="zh-TW"/>
              </w:rPr>
              <w:t>Only RTC is running during sleep.)</w:t>
            </w:r>
          </w:p>
          <w:p w14:paraId="001935AE"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622D1087"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When LP-WUR is ON, frequency offset and time offset calculation can follow the parameters of the oscillator option 1/2/3/4 [Note2] (cumulating based on the frequency drift and not exceed maximum frequency error)</w:t>
            </w:r>
          </w:p>
          <w:p w14:paraId="75DFED59"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The initial frequency offset when LP-WUR switches on can be set to the [FFS: maximum frequency error or a random value within the maximum frequency error] following the parameters of the oscillator option 1/2/3/4[Note2].</w:t>
            </w:r>
          </w:p>
          <w:p w14:paraId="2AA162CC"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When LP-WUR is synced with LP-SS/SSB or MR is used to assist to calibrate LP-WUR to correct the time/frequency error, residual frequency error Fr is assumed at the time when the synchronization/calibration is done.</w:t>
            </w:r>
          </w:p>
        </w:tc>
      </w:tr>
      <w:tr w:rsidR="0089259E" w:rsidRPr="0089259E" w14:paraId="6EAD94E0" w14:textId="77777777" w:rsidTr="0089259E">
        <w:tc>
          <w:tcPr>
            <w:tcW w:w="19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64D2E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TBD: value(s)</w:t>
            </w:r>
          </w:p>
        </w:tc>
        <w:tc>
          <w:tcPr>
            <w:tcW w:w="90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FB98B2"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For both LP-WUR OFF and ON</w:t>
            </w:r>
          </w:p>
          <w:p w14:paraId="0C1DC80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Time offset cumulated in the off period can be calculated based on the parameter of the oscillator option 1/2 or option 3/4[Note2]. RTC can be used too. </w:t>
            </w:r>
          </w:p>
          <w:p w14:paraId="6D8F3C1C"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Frequency offset calculation can follow the parameter of the oscillator option 1/2 or option 3/4[Note2] (cumulating based on the second value in the value pair and not exceed maximum frequency error). </w:t>
            </w:r>
          </w:p>
          <w:p w14:paraId="2B01E54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When at the time point after LP-WUR is synced with LP-SS/SSB or if MR can assist to calibrate LP-WUR to correct the frequency error</w:t>
            </w:r>
          </w:p>
          <w:p w14:paraId="02C585E0"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         Frequency offset is the Fr, which is residual frequency error from previous synchronization/calibration</w:t>
            </w:r>
          </w:p>
        </w:tc>
      </w:tr>
    </w:tbl>
    <w:p w14:paraId="14353F8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9D3DD7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[Note1: Any additional LO/FLL/PLL could start running during LP-WUR On duration. The power consumption of any of those LO/FLL/PLL is captured in LP-WUR On power]</w:t>
      </w:r>
    </w:p>
    <w:p w14:paraId="2FE3DE8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FFS: Note2: option 3/4 can only be assumed when LP-WUR ON power value and LP-WUR OFF power value&gt;=TBD2, option 1/2 can only be assumed when LP-WUR ON power value and LP-WUR OFF power value&gt;=TBD1</w:t>
      </w:r>
    </w:p>
    <w:p w14:paraId="53DC684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it-IT" w:eastAsia="zh-TW"/>
        </w:rPr>
      </w:pPr>
      <w:r w:rsidRPr="0089259E">
        <w:rPr>
          <w:rFonts w:ascii="Calibri" w:eastAsia="新細明體" w:hAnsi="Calibri" w:cs="Calibri"/>
          <w:lang w:val="it-IT" w:eastAsia="zh-TW"/>
        </w:rPr>
        <w:t>Note3: The clock error (of both RTC and LO) could be improved to be less than max ppm error of option 1,2,3,4 with clock calibation based on sync signal such as LP-SS or preamble.</w:t>
      </w:r>
    </w:p>
    <w:p w14:paraId="499A904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499E4EC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9423290" w14:textId="77777777" w:rsidR="0089259E" w:rsidRDefault="0089259E" w:rsidP="0089259E">
      <w:pPr>
        <w:overflowPunct/>
        <w:autoSpaceDE/>
        <w:autoSpaceDN/>
        <w:adjustRightInd/>
        <w:spacing w:after="0"/>
        <w:ind w:left="720"/>
        <w:jc w:val="left"/>
        <w:textAlignment w:val="auto"/>
        <w:rPr>
          <w:rFonts w:ascii="Arial" w:eastAsia="新細明體" w:hAnsi="Arial" w:cs="Arial"/>
          <w:sz w:val="24"/>
          <w:szCs w:val="24"/>
          <w:lang w:val="en-GB" w:eastAsia="zh-TW"/>
        </w:rPr>
      </w:pPr>
      <w:r w:rsidRPr="0089259E">
        <w:rPr>
          <w:rFonts w:ascii="Arial" w:eastAsia="新細明體" w:hAnsi="Arial" w:cs="Arial"/>
          <w:sz w:val="24"/>
          <w:szCs w:val="24"/>
          <w:lang w:val="en-GB" w:eastAsia="zh-TW"/>
        </w:rPr>
        <w:t>9.11.2    Low power WUS receiver architectures</w:t>
      </w:r>
    </w:p>
    <w:p w14:paraId="53BFFD0D" w14:textId="77777777" w:rsidR="0089259E" w:rsidRPr="0089259E" w:rsidRDefault="0089259E" w:rsidP="0089259E">
      <w:pPr>
        <w:overflowPunct/>
        <w:autoSpaceDE/>
        <w:autoSpaceDN/>
        <w:adjustRightInd/>
        <w:spacing w:after="0"/>
        <w:ind w:left="720"/>
        <w:jc w:val="left"/>
        <w:textAlignment w:val="auto"/>
        <w:rPr>
          <w:rFonts w:ascii="Arial" w:eastAsia="新細明體" w:hAnsi="Arial" w:cs="Arial"/>
          <w:sz w:val="24"/>
          <w:szCs w:val="24"/>
          <w:lang w:val="en-GB" w:eastAsia="zh-TW"/>
        </w:rPr>
      </w:pPr>
    </w:p>
    <w:p w14:paraId="5B9AB69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color w:val="000000"/>
          <w:highlight w:val="green"/>
          <w:lang w:eastAsia="zh-TW"/>
        </w:rPr>
        <w:t xml:space="preserve">Agreement </w:t>
      </w:r>
      <w:r w:rsidRPr="0089259E">
        <w:rPr>
          <w:rFonts w:ascii="Calibri" w:eastAsia="新細明體" w:hAnsi="Calibri" w:cs="Calibri"/>
          <w:lang w:eastAsia="zh-TW"/>
        </w:rPr>
        <w:t>in RAN1#112b-e</w:t>
      </w:r>
    </w:p>
    <w:p w14:paraId="595AED5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“Whether IoT/wearables/smartphone UE types are all considered for LP-WUR design”:</w:t>
      </w:r>
    </w:p>
    <w:p w14:paraId="104FBE1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Yes, IoT/wearables/smartphone UE types are all considered for LP-WUR design, according to the following agreement made in RAN1#112:</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20"/>
      </w:tblGrid>
      <w:tr w:rsidR="0089259E" w:rsidRPr="0089259E" w14:paraId="3BD2F8BB" w14:textId="77777777" w:rsidTr="0089259E">
        <w:tc>
          <w:tcPr>
            <w:tcW w:w="102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3CDEA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6037C759"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The following characteristics for target use cases are considered in the study item:</w:t>
            </w:r>
          </w:p>
          <w:p w14:paraId="56E79120"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IoT cases including e.g., industrial wireless sensors, controllers, actuators and </w:t>
            </w:r>
            <w:proofErr w:type="spellStart"/>
            <w:r w:rsidRPr="0089259E">
              <w:rPr>
                <w:rFonts w:ascii="Calibri" w:eastAsia="新細明體" w:hAnsi="Calibri" w:cs="Calibri"/>
                <w:lang w:eastAsia="zh-TW"/>
              </w:rPr>
              <w:t>etc</w:t>
            </w:r>
            <w:proofErr w:type="spellEnd"/>
            <w:r w:rsidRPr="0089259E">
              <w:rPr>
                <w:rFonts w:ascii="Calibri" w:eastAsia="新細明體" w:hAnsi="Calibri" w:cs="Calibri"/>
                <w:lang w:eastAsia="zh-TW"/>
              </w:rPr>
              <w:t>, including the following characteristics,</w:t>
            </w:r>
          </w:p>
          <w:p w14:paraId="0CB752C4"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FFS: latency</w:t>
            </w:r>
          </w:p>
          <w:p w14:paraId="6FEEF062"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primary for small form devices</w:t>
            </w:r>
          </w:p>
          <w:p w14:paraId="3C88CEDF"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lastRenderedPageBreak/>
              <w:t>power-sensitive</w:t>
            </w:r>
          </w:p>
          <w:p w14:paraId="677510CF"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static, </w:t>
            </w:r>
            <w:proofErr w:type="gramStart"/>
            <w:r w:rsidRPr="0089259E">
              <w:rPr>
                <w:rFonts w:ascii="Calibri" w:eastAsia="新細明體" w:hAnsi="Calibri" w:cs="Calibri"/>
                <w:lang w:eastAsia="zh-TW"/>
              </w:rPr>
              <w:t>nomadic</w:t>
            </w:r>
            <w:proofErr w:type="gramEnd"/>
            <w:r w:rsidRPr="0089259E">
              <w:rPr>
                <w:rFonts w:ascii="Calibri" w:eastAsia="新細明體" w:hAnsi="Calibri" w:cs="Calibri"/>
                <w:lang w:eastAsia="zh-TW"/>
              </w:rPr>
              <w:t xml:space="preserve"> or limited mobility</w:t>
            </w:r>
          </w:p>
          <w:p w14:paraId="1112C033"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Wearable cases including e.g., smart watches, rings, eHealth related devices, and medical monitoring devices etc., </w:t>
            </w:r>
          </w:p>
          <w:p w14:paraId="176426B1"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FFS: latency</w:t>
            </w:r>
          </w:p>
          <w:p w14:paraId="782D16AF"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primary for small form devices,</w:t>
            </w:r>
          </w:p>
          <w:p w14:paraId="74CC353A"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power-sensitive</w:t>
            </w:r>
          </w:p>
          <w:p w14:paraId="5922E370"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low/medium speed, FFS: high speed</w:t>
            </w:r>
          </w:p>
          <w:p w14:paraId="2A7C12C9"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eMBB cases including e.g., XR/smart glasses, smart phones </w:t>
            </w:r>
            <w:proofErr w:type="gramStart"/>
            <w:r w:rsidRPr="0089259E">
              <w:rPr>
                <w:rFonts w:ascii="Calibri" w:eastAsia="新細明體" w:hAnsi="Calibri" w:cs="Calibri"/>
                <w:lang w:eastAsia="zh-TW"/>
              </w:rPr>
              <w:t>and etc.</w:t>
            </w:r>
            <w:proofErr w:type="gramEnd"/>
            <w:r w:rsidRPr="0089259E">
              <w:rPr>
                <w:rFonts w:ascii="Calibri" w:eastAsia="新細明體" w:hAnsi="Calibri" w:cs="Calibri"/>
                <w:lang w:eastAsia="zh-TW"/>
              </w:rPr>
              <w:t>,</w:t>
            </w:r>
          </w:p>
          <w:p w14:paraId="74E96D5A"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FFS: latency</w:t>
            </w:r>
          </w:p>
          <w:p w14:paraId="3A1508B6"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devices form is various and not restricted</w:t>
            </w:r>
          </w:p>
          <w:p w14:paraId="53FC0110"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power-sensitive</w:t>
            </w:r>
          </w:p>
          <w:p w14:paraId="05C19F94" w14:textId="77777777" w:rsidR="0089259E" w:rsidRPr="0089259E" w:rsidRDefault="0089259E" w:rsidP="00112C67">
            <w:pPr>
              <w:numPr>
                <w:ilvl w:val="3"/>
                <w:numId w:val="10"/>
              </w:numPr>
              <w:overflowPunct/>
              <w:autoSpaceDE/>
              <w:autoSpaceDN/>
              <w:adjustRightInd/>
              <w:spacing w:after="0"/>
              <w:ind w:left="216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low/medium speed, FFS: high speed</w:t>
            </w:r>
          </w:p>
          <w:p w14:paraId="70139F4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Note: other use cases/characteristics are not precluded if any.</w:t>
            </w:r>
          </w:p>
        </w:tc>
      </w:tr>
    </w:tbl>
    <w:p w14:paraId="279CFAC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lastRenderedPageBreak/>
        <w:t> </w:t>
      </w:r>
    </w:p>
    <w:p w14:paraId="4C4D336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color w:val="000000"/>
          <w:highlight w:val="green"/>
          <w:lang w:eastAsia="zh-TW"/>
        </w:rPr>
        <w:t xml:space="preserve">Agreement </w:t>
      </w:r>
      <w:r w:rsidRPr="0089259E">
        <w:rPr>
          <w:rFonts w:ascii="Calibri" w:eastAsia="新細明體" w:hAnsi="Calibri" w:cs="Calibri"/>
          <w:lang w:eastAsia="zh-TW"/>
        </w:rPr>
        <w:t>in RAN1#112b-e</w:t>
      </w:r>
    </w:p>
    <w:p w14:paraId="48BAD0F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“Whether FR1 is considered as first priority frequency range”:</w:t>
      </w:r>
    </w:p>
    <w:p w14:paraId="41EF4A94"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Yes, FR1 is considered as </w:t>
      </w:r>
      <w:proofErr w:type="gramStart"/>
      <w:r w:rsidRPr="0089259E">
        <w:rPr>
          <w:rFonts w:ascii="Calibri" w:eastAsia="新細明體" w:hAnsi="Calibri" w:cs="Calibri"/>
          <w:lang w:eastAsia="zh-TW"/>
        </w:rPr>
        <w:t>first priority</w:t>
      </w:r>
      <w:proofErr w:type="gramEnd"/>
      <w:r w:rsidRPr="0089259E">
        <w:rPr>
          <w:rFonts w:ascii="Calibri" w:eastAsia="新細明體" w:hAnsi="Calibri" w:cs="Calibri"/>
          <w:lang w:eastAsia="zh-TW"/>
        </w:rPr>
        <w:t xml:space="preserve"> frequency range in RAN1, and it is still FFS whether FR2 should be included in the scope of the SI.</w:t>
      </w:r>
    </w:p>
    <w:p w14:paraId="140CE81C"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4E31339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color w:val="000000"/>
          <w:highlight w:val="green"/>
          <w:lang w:eastAsia="zh-TW"/>
        </w:rPr>
        <w:t xml:space="preserve">Agreement </w:t>
      </w:r>
      <w:r w:rsidRPr="0089259E">
        <w:rPr>
          <w:rFonts w:ascii="Calibri" w:eastAsia="新細明體" w:hAnsi="Calibri" w:cs="Calibri"/>
          <w:lang w:eastAsia="zh-TW"/>
        </w:rPr>
        <w:t>in RAN1#112b-e</w:t>
      </w:r>
    </w:p>
    <w:p w14:paraId="509420C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“Whether in-band power boosting of LP-WUS is considered from RAN1 perspective”:</w:t>
      </w:r>
    </w:p>
    <w:p w14:paraId="5DB99F92"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67"/>
        <w:gridCol w:w="6153"/>
      </w:tblGrid>
      <w:tr w:rsidR="0089259E" w:rsidRPr="0089259E" w14:paraId="3E5CA9A9" w14:textId="77777777" w:rsidTr="0089259E">
        <w:tc>
          <w:tcPr>
            <w:tcW w:w="29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2B8FDD"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Adjacent subcarrier interference</w:t>
            </w:r>
          </w:p>
        </w:tc>
        <w:tc>
          <w:tcPr>
            <w:tcW w:w="753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3AD35F"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PDSCH mapped on resources other than that for WUS and guard </w:t>
            </w:r>
            <w:proofErr w:type="gramStart"/>
            <w:r w:rsidRPr="0089259E">
              <w:rPr>
                <w:rFonts w:ascii="Calibri" w:eastAsia="新細明體" w:hAnsi="Calibri" w:cs="Calibri"/>
                <w:lang w:eastAsia="zh-TW"/>
              </w:rPr>
              <w:t>band;</w:t>
            </w:r>
            <w:proofErr w:type="gramEnd"/>
            <w:r w:rsidRPr="0089259E">
              <w:rPr>
                <w:rFonts w:ascii="Calibri" w:eastAsia="新細明體" w:hAnsi="Calibri" w:cs="Calibri"/>
                <w:lang w:eastAsia="zh-TW"/>
              </w:rPr>
              <w:t xml:space="preserve"> </w:t>
            </w:r>
          </w:p>
          <w:p w14:paraId="62CBC54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EPRE of LP-WUS / EPRE of PDSCH =ρ, where ρ=0 dB as baseline, ρ= {3, 6} dB as optional</w:t>
            </w:r>
          </w:p>
        </w:tc>
      </w:tr>
    </w:tbl>
    <w:p w14:paraId="03E582F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16DD73D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color w:val="000000"/>
          <w:highlight w:val="green"/>
          <w:lang w:eastAsia="zh-TW"/>
        </w:rPr>
        <w:t xml:space="preserve">Agreement </w:t>
      </w:r>
      <w:r w:rsidRPr="0089259E">
        <w:rPr>
          <w:rFonts w:ascii="Calibri" w:eastAsia="新細明體" w:hAnsi="Calibri" w:cs="Calibri"/>
          <w:lang w:eastAsia="zh-TW"/>
        </w:rPr>
        <w:t>in RAN1#112b-e</w:t>
      </w:r>
    </w:p>
    <w:p w14:paraId="48B2484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OOK-2 can be received using the agreed receiver architectures for OOK with parallel envelope detection.</w:t>
      </w:r>
    </w:p>
    <w:p w14:paraId="7A8C0D68"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69EB3668"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7F9315B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“Power consumption, coverage and SNR targets”:</w:t>
      </w:r>
    </w:p>
    <w:p w14:paraId="48B4D077"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RAN1 has not reached any agreements on LP-WUR power consumption targets. RAN1 is still studying it.</w:t>
      </w:r>
    </w:p>
    <w:p w14:paraId="5BAE4E0E"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For the power consumption of LP-WUR, the following power model was agreed for evaluation purpose. Note that the power consumption is defined as the relative power </w:t>
      </w:r>
      <w:proofErr w:type="spellStart"/>
      <w:r w:rsidRPr="0089259E">
        <w:rPr>
          <w:rFonts w:ascii="Calibri" w:eastAsia="新細明體" w:hAnsi="Calibri" w:cs="Calibri"/>
          <w:lang w:eastAsia="zh-TW"/>
        </w:rPr>
        <w:t>w.r.t.</w:t>
      </w:r>
      <w:proofErr w:type="spellEnd"/>
      <w:r w:rsidRPr="0089259E">
        <w:rPr>
          <w:rFonts w:ascii="Calibri" w:eastAsia="新細明體" w:hAnsi="Calibri" w:cs="Calibri"/>
          <w:lang w:eastAsia="zh-TW"/>
        </w:rPr>
        <w:t xml:space="preserve"> the deep sleep state of the main radio following the non-RedCap UE power model defined in Section 8.1 of TR 38.840. The UE power model for RedCap UEs can be found in Section 6.2 of TR 38.875.</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40"/>
      </w:tblGrid>
      <w:tr w:rsidR="0089259E" w:rsidRPr="0089259E" w14:paraId="2A5B4256" w14:textId="77777777" w:rsidTr="0089259E">
        <w:tc>
          <w:tcPr>
            <w:tcW w:w="1080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F54D58"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05A51625"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The following power model for LP-WUR is used for evaluation for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1"/>
              <w:gridCol w:w="3831"/>
              <w:gridCol w:w="1394"/>
              <w:gridCol w:w="1994"/>
            </w:tblGrid>
            <w:tr w:rsidR="0089259E" w:rsidRPr="0089259E" w14:paraId="70A38F8B" w14:textId="77777777" w:rsidTr="0089259E">
              <w:tc>
                <w:tcPr>
                  <w:tcW w:w="116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4F2F82"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Power State</w:t>
                  </w:r>
                </w:p>
              </w:tc>
              <w:tc>
                <w:tcPr>
                  <w:tcW w:w="277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DE4C31"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Relative Power (unit)</w:t>
                  </w:r>
                </w:p>
              </w:tc>
              <w:tc>
                <w:tcPr>
                  <w:tcW w:w="178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1DD5F5"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Transition energy:</w:t>
                  </w:r>
                </w:p>
                <w:p w14:paraId="77A5EFE4"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w:t>
                  </w:r>
                  <w:proofErr w:type="gramStart"/>
                  <w:r w:rsidRPr="0089259E">
                    <w:rPr>
                      <w:rFonts w:ascii="Calibri" w:eastAsia="新細明體" w:hAnsi="Calibri" w:cs="Calibri"/>
                      <w:b/>
                      <w:bCs/>
                      <w:lang w:eastAsia="zh-TW"/>
                    </w:rPr>
                    <w:t>unit</w:t>
                  </w:r>
                  <w:proofErr w:type="gramEnd"/>
                  <w:r w:rsidRPr="0089259E">
                    <w:rPr>
                      <w:rFonts w:ascii="Calibri" w:eastAsia="新細明體" w:hAnsi="Calibri" w:cs="Calibri"/>
                      <w:b/>
                      <w:bCs/>
                      <w:lang w:eastAsia="zh-TW"/>
                    </w:rPr>
                    <w:t xml:space="preserve"> multiplied by ms)</w:t>
                  </w:r>
                </w:p>
              </w:tc>
              <w:tc>
                <w:tcPr>
                  <w:tcW w:w="46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F10081"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Ramp-up time</w:t>
                  </w:r>
                </w:p>
                <w:p w14:paraId="3FAD2650"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T</w:t>
                  </w:r>
                  <w:r w:rsidRPr="0089259E">
                    <w:rPr>
                      <w:rFonts w:ascii="Calibri" w:eastAsia="新細明體" w:hAnsi="Calibri" w:cs="Calibri"/>
                      <w:b/>
                      <w:bCs/>
                      <w:vertAlign w:val="subscript"/>
                      <w:lang w:eastAsia="zh-TW"/>
                    </w:rPr>
                    <w:t xml:space="preserve">LR, ramp-up </w:t>
                  </w:r>
                  <w:r w:rsidRPr="0089259E">
                    <w:rPr>
                      <w:rFonts w:ascii="Calibri" w:eastAsia="新細明體" w:hAnsi="Calibri" w:cs="Calibri"/>
                      <w:b/>
                      <w:bCs/>
                      <w:lang w:eastAsia="zh-TW"/>
                    </w:rPr>
                    <w:t>(ms)</w:t>
                  </w:r>
                </w:p>
              </w:tc>
            </w:tr>
            <w:tr w:rsidR="0089259E" w:rsidRPr="0089259E" w14:paraId="2FF92738" w14:textId="77777777" w:rsidTr="0089259E">
              <w:tc>
                <w:tcPr>
                  <w:tcW w:w="116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C6C872"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lastRenderedPageBreak/>
                    <w:t>Off</w:t>
                  </w:r>
                </w:p>
              </w:tc>
              <w:tc>
                <w:tcPr>
                  <w:tcW w:w="277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04AE7B"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0.001</w:t>
                  </w:r>
                </w:p>
              </w:tc>
              <w:tc>
                <w:tcPr>
                  <w:tcW w:w="17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A68231"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[T</w:t>
                  </w:r>
                  <w:r w:rsidRPr="0089259E">
                    <w:rPr>
                      <w:rFonts w:ascii="Calibri" w:eastAsia="新細明體" w:hAnsi="Calibri" w:cs="Calibri"/>
                      <w:vertAlign w:val="subscript"/>
                      <w:lang w:eastAsia="zh-TW"/>
                    </w:rPr>
                    <w:t>LR, ramp-up</w:t>
                  </w:r>
                  <w:r w:rsidRPr="0089259E">
                    <w:rPr>
                      <w:rFonts w:ascii="Calibri" w:eastAsia="新細明體" w:hAnsi="Calibri" w:cs="Calibri"/>
                      <w:lang w:eastAsia="zh-TW"/>
                    </w:rPr>
                    <w:t xml:space="preserve"> *(P</w:t>
                  </w:r>
                  <w:r w:rsidRPr="0089259E">
                    <w:rPr>
                      <w:rFonts w:ascii="Calibri" w:eastAsia="新細明體" w:hAnsi="Calibri" w:cs="Calibri"/>
                      <w:vertAlign w:val="subscript"/>
                      <w:lang w:eastAsia="zh-TW"/>
                    </w:rPr>
                    <w:t>ON</w:t>
                  </w:r>
                  <w:r w:rsidRPr="0089259E">
                    <w:rPr>
                      <w:rFonts w:ascii="Calibri" w:eastAsia="新細明體" w:hAnsi="Calibri" w:cs="Calibri"/>
                      <w:lang w:eastAsia="zh-TW"/>
                    </w:rPr>
                    <w:t>+P</w:t>
                  </w:r>
                  <w:r w:rsidRPr="0089259E">
                    <w:rPr>
                      <w:rFonts w:ascii="Calibri" w:eastAsia="新細明體" w:hAnsi="Calibri" w:cs="Calibri"/>
                      <w:vertAlign w:val="subscript"/>
                      <w:lang w:eastAsia="zh-TW"/>
                    </w:rPr>
                    <w:t>OFF</w:t>
                  </w:r>
                  <w:r w:rsidRPr="0089259E">
                    <w:rPr>
                      <w:rFonts w:ascii="Calibri" w:eastAsia="新細明體" w:hAnsi="Calibri" w:cs="Calibri"/>
                      <w:lang w:eastAsia="zh-TW"/>
                    </w:rPr>
                    <w:t>)/2]</w:t>
                  </w:r>
                </w:p>
              </w:tc>
              <w:tc>
                <w:tcPr>
                  <w:tcW w:w="46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DD8604"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T</w:t>
                  </w:r>
                  <w:r w:rsidRPr="0089259E">
                    <w:rPr>
                      <w:rFonts w:ascii="Calibri" w:eastAsia="新細明體" w:hAnsi="Calibri" w:cs="Calibri"/>
                      <w:vertAlign w:val="subscript"/>
                      <w:lang w:eastAsia="zh-TW"/>
                    </w:rPr>
                    <w:t>LR, ramp-up</w:t>
                  </w:r>
                  <w:r w:rsidRPr="0089259E">
                    <w:rPr>
                      <w:rFonts w:ascii="Calibri" w:eastAsia="新細明體" w:hAnsi="Calibri" w:cs="Calibri"/>
                      <w:lang w:eastAsia="zh-TW"/>
                    </w:rPr>
                    <w:t xml:space="preserve"> = FFS, and company to report T</w:t>
                  </w:r>
                  <w:r w:rsidRPr="0089259E">
                    <w:rPr>
                      <w:rFonts w:ascii="Calibri" w:eastAsia="新細明體" w:hAnsi="Calibri" w:cs="Calibri"/>
                      <w:vertAlign w:val="subscript"/>
                      <w:lang w:eastAsia="zh-TW"/>
                    </w:rPr>
                    <w:t>LR, ramp-up</w:t>
                  </w:r>
                </w:p>
                <w:p w14:paraId="776B16CD"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 </w:t>
                  </w:r>
                </w:p>
                <w:p w14:paraId="62569E06"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FFS: Relation between Receiver architecture and its relative power and value of T</w:t>
                  </w:r>
                  <w:r w:rsidRPr="0089259E">
                    <w:rPr>
                      <w:rFonts w:ascii="Calibri" w:eastAsia="新細明體" w:hAnsi="Calibri" w:cs="Calibri"/>
                      <w:vertAlign w:val="subscript"/>
                      <w:lang w:eastAsia="zh-TW"/>
                    </w:rPr>
                    <w:t>LR, ramp-up</w:t>
                  </w:r>
                </w:p>
              </w:tc>
            </w:tr>
            <w:tr w:rsidR="0089259E" w:rsidRPr="0089259E" w14:paraId="37F0D135" w14:textId="77777777" w:rsidTr="0089259E">
              <w:tc>
                <w:tcPr>
                  <w:tcW w:w="116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625D6C"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b/>
                      <w:bCs/>
                      <w:lang w:eastAsia="zh-TW"/>
                    </w:rPr>
                    <w:t>On</w:t>
                  </w:r>
                </w:p>
              </w:tc>
              <w:tc>
                <w:tcPr>
                  <w:tcW w:w="280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A6B60D"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strike/>
                      <w:lang w:eastAsia="zh-TW"/>
                    </w:rPr>
                    <w:t>0.005/</w:t>
                  </w:r>
                  <w:r w:rsidRPr="0089259E">
                    <w:rPr>
                      <w:rFonts w:ascii="Calibri" w:eastAsia="新細明體" w:hAnsi="Calibri" w:cs="Calibri"/>
                      <w:lang w:eastAsia="zh-TW"/>
                    </w:rPr>
                    <w:t>0.01/</w:t>
                  </w:r>
                  <w:r w:rsidRPr="0089259E">
                    <w:rPr>
                      <w:rFonts w:ascii="Calibri" w:eastAsia="新細明體" w:hAnsi="Calibri" w:cs="Calibri"/>
                      <w:strike/>
                      <w:lang w:eastAsia="zh-TW"/>
                    </w:rPr>
                    <w:t>0.02/0.03/</w:t>
                  </w:r>
                  <w:r w:rsidRPr="0089259E">
                    <w:rPr>
                      <w:rFonts w:ascii="Calibri" w:eastAsia="新細明體" w:hAnsi="Calibri" w:cs="Calibri"/>
                      <w:lang w:eastAsia="zh-TW"/>
                    </w:rPr>
                    <w:t>0.05/0.1/</w:t>
                  </w:r>
                  <w:r w:rsidRPr="0089259E">
                    <w:rPr>
                      <w:rFonts w:ascii="Calibri" w:eastAsia="新細明體" w:hAnsi="Calibri" w:cs="Calibri"/>
                      <w:strike/>
                      <w:lang w:eastAsia="zh-TW"/>
                    </w:rPr>
                    <w:t>0.2/</w:t>
                  </w:r>
                  <w:r w:rsidRPr="0089259E">
                    <w:rPr>
                      <w:rFonts w:ascii="Calibri" w:eastAsia="新細明體" w:hAnsi="Calibri" w:cs="Calibri"/>
                      <w:lang w:eastAsia="zh-TW"/>
                    </w:rPr>
                    <w:t>0.5/1/2/4</w:t>
                  </w:r>
                </w:p>
                <w:p w14:paraId="32A2E4F1" w14:textId="77777777" w:rsidR="0089259E" w:rsidRPr="0089259E" w:rsidRDefault="0089259E" w:rsidP="0089259E">
                  <w:pPr>
                    <w:overflowPunct/>
                    <w:autoSpaceDE/>
                    <w:autoSpaceDN/>
                    <w:adjustRightInd/>
                    <w:spacing w:after="0"/>
                    <w:jc w:val="center"/>
                    <w:textAlignment w:val="auto"/>
                    <w:rPr>
                      <w:rFonts w:ascii="Calibri" w:eastAsia="新細明體" w:hAnsi="Calibri" w:cs="Calibri"/>
                      <w:lang w:eastAsia="zh-TW"/>
                    </w:rPr>
                  </w:pPr>
                  <w:r w:rsidRPr="0089259E">
                    <w:rPr>
                      <w:rFonts w:ascii="Calibri" w:eastAsia="新細明體" w:hAnsi="Calibri" w:cs="Calibri"/>
                      <w:lang w:eastAsia="zh-TW"/>
                    </w:rPr>
                    <w:t>FFS: If other values are needed</w:t>
                  </w:r>
                </w:p>
              </w:tc>
              <w:tc>
                <w:tcPr>
                  <w:tcW w:w="17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35D1AF" w14:textId="77777777" w:rsidR="0089259E" w:rsidRPr="0089259E" w:rsidRDefault="0089259E" w:rsidP="0089259E">
                  <w:pPr>
                    <w:overflowPunct/>
                    <w:autoSpaceDE/>
                    <w:autoSpaceDN/>
                    <w:adjustRightInd/>
                    <w:spacing w:after="0"/>
                    <w:jc w:val="left"/>
                    <w:textAlignment w:val="auto"/>
                    <w:rPr>
                      <w:rFonts w:ascii="Calibri" w:eastAsia="新細明體" w:hAnsi="Calibri" w:cs="Calibri"/>
                      <w:sz w:val="22"/>
                      <w:szCs w:val="22"/>
                      <w:lang w:eastAsia="zh-TW"/>
                    </w:rPr>
                  </w:pPr>
                  <w:r w:rsidRPr="0089259E">
                    <w:rPr>
                      <w:rFonts w:ascii="Calibri" w:eastAsia="新細明體" w:hAnsi="Calibri" w:cs="Calibri"/>
                      <w:sz w:val="22"/>
                      <w:szCs w:val="22"/>
                      <w:lang w:eastAsia="zh-TW"/>
                    </w:rPr>
                    <w:t> </w:t>
                  </w:r>
                </w:p>
              </w:tc>
              <w:tc>
                <w:tcPr>
                  <w:tcW w:w="44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BA0223" w14:textId="77777777" w:rsidR="0089259E" w:rsidRPr="0089259E" w:rsidRDefault="0089259E" w:rsidP="0089259E">
                  <w:pPr>
                    <w:overflowPunct/>
                    <w:autoSpaceDE/>
                    <w:autoSpaceDN/>
                    <w:adjustRightInd/>
                    <w:spacing w:after="0"/>
                    <w:jc w:val="left"/>
                    <w:textAlignment w:val="auto"/>
                    <w:rPr>
                      <w:rFonts w:ascii="Calibri" w:eastAsia="新細明體" w:hAnsi="Calibri" w:cs="Calibri"/>
                      <w:sz w:val="22"/>
                      <w:szCs w:val="22"/>
                      <w:lang w:eastAsia="zh-TW"/>
                    </w:rPr>
                  </w:pPr>
                  <w:r w:rsidRPr="0089259E">
                    <w:rPr>
                      <w:rFonts w:ascii="Calibri" w:eastAsia="新細明體" w:hAnsi="Calibri" w:cs="Calibri"/>
                      <w:sz w:val="22"/>
                      <w:szCs w:val="22"/>
                      <w:lang w:eastAsia="zh-TW"/>
                    </w:rPr>
                    <w:t> </w:t>
                  </w:r>
                </w:p>
              </w:tc>
            </w:tr>
          </w:tbl>
          <w:p w14:paraId="2C96A59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FFS: whether further categorization/sub-categorization is needed and how.</w:t>
            </w:r>
          </w:p>
        </w:tc>
      </w:tr>
    </w:tbl>
    <w:p w14:paraId="0A0CA4BA"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lastRenderedPageBreak/>
        <w:t>RAN1 has not reached any agreements on the coverage and SNR targets for LP-WUR. RAN1 is still studying these aspects.</w:t>
      </w:r>
    </w:p>
    <w:p w14:paraId="221831FD"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evaluation of the coverage of LP-WUS, RAN1 has agreed to use MIL as the metric, with more details in the following agreement.</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40"/>
      </w:tblGrid>
      <w:tr w:rsidR="0089259E" w:rsidRPr="0089259E" w14:paraId="4AE44A84" w14:textId="77777777" w:rsidTr="0089259E">
        <w:tc>
          <w:tcPr>
            <w:tcW w:w="104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42762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31BB755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2F2F2F"/>
                <w:lang w:eastAsia="zh-TW"/>
              </w:rPr>
            </w:pPr>
            <w:r w:rsidRPr="0089259E">
              <w:rPr>
                <w:rFonts w:ascii="Calibri" w:eastAsia="新細明體" w:hAnsi="Calibri" w:cs="Calibri"/>
                <w:color w:val="2F2F2F"/>
                <w:shd w:val="clear" w:color="auto" w:fill="FFFFFF"/>
                <w:lang w:eastAsia="zh-TW"/>
              </w:rPr>
              <w:t xml:space="preserve">For evaluation of the coverage of LP-WUS, the methodology and assumptions in R17 </w:t>
            </w:r>
            <w:proofErr w:type="spellStart"/>
            <w:r w:rsidRPr="0089259E">
              <w:rPr>
                <w:rFonts w:ascii="Calibri" w:eastAsia="新細明體" w:hAnsi="Calibri" w:cs="Calibri"/>
                <w:color w:val="2F2F2F"/>
                <w:shd w:val="clear" w:color="auto" w:fill="FFFFFF"/>
                <w:lang w:eastAsia="zh-TW"/>
              </w:rPr>
              <w:t>CovEnh</w:t>
            </w:r>
            <w:proofErr w:type="spellEnd"/>
            <w:r w:rsidRPr="0089259E">
              <w:rPr>
                <w:rFonts w:ascii="Calibri" w:eastAsia="新細明體" w:hAnsi="Calibri" w:cs="Calibri"/>
                <w:color w:val="2F2F2F"/>
                <w:shd w:val="clear" w:color="auto" w:fill="FFFFFF"/>
                <w:lang w:eastAsia="zh-TW"/>
              </w:rPr>
              <w:t xml:space="preserve"> SI (described in TR38.830) is reused as baseline.</w:t>
            </w:r>
          </w:p>
          <w:p w14:paraId="7F911C6F"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color w:val="2F2F2F"/>
                <w:shd w:val="clear" w:color="auto" w:fill="FFFFFF"/>
                <w:lang w:eastAsia="zh-TW"/>
              </w:rPr>
              <w:t>MIL is used as the metric for LP-WUS coverage evaluation</w:t>
            </w:r>
          </w:p>
          <w:p w14:paraId="7CFCD75D"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color w:val="2F2F2F"/>
                <w:shd w:val="clear" w:color="auto" w:fill="FFFFFF"/>
                <w:lang w:val="it-IT" w:eastAsia="zh-TW"/>
              </w:rPr>
              <w:t>urban (2.6GHz/4GHz), rural(700MHz) scenario for FR1 are considered to be evaluated, o</w:t>
            </w:r>
            <w:proofErr w:type="spellStart"/>
            <w:r w:rsidRPr="0089259E">
              <w:rPr>
                <w:rFonts w:ascii="Calibri" w:eastAsia="新細明體" w:hAnsi="Calibri" w:cs="Calibri"/>
                <w:color w:val="2F2F2F"/>
                <w:shd w:val="clear" w:color="auto" w:fill="FFFFFF"/>
                <w:lang w:eastAsia="zh-TW"/>
              </w:rPr>
              <w:t>thers</w:t>
            </w:r>
            <w:proofErr w:type="spellEnd"/>
            <w:r w:rsidRPr="0089259E">
              <w:rPr>
                <w:rFonts w:ascii="Calibri" w:eastAsia="新細明體" w:hAnsi="Calibri" w:cs="Calibri"/>
                <w:color w:val="2F2F2F"/>
                <w:shd w:val="clear" w:color="auto" w:fill="FFFFFF"/>
                <w:lang w:eastAsia="zh-TW"/>
              </w:rPr>
              <w:t> (e.g., FR2) are not precluded.</w:t>
            </w:r>
          </w:p>
          <w:p w14:paraId="0ADF1388"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2F2F2F"/>
                <w:lang w:eastAsia="zh-TW"/>
              </w:rPr>
            </w:pPr>
            <w:r w:rsidRPr="0089259E">
              <w:rPr>
                <w:rFonts w:ascii="Calibri" w:eastAsia="新細明體" w:hAnsi="Calibri" w:cs="Calibri"/>
                <w:color w:val="2F2F2F"/>
                <w:shd w:val="clear" w:color="auto" w:fill="FFFFFF"/>
                <w:lang w:eastAsia="zh-TW"/>
              </w:rPr>
              <w:t>Note: For IoT/wearables devices, refer to R17 Redcap SI TR38.875 if the assumptions differ from TR38.830.</w:t>
            </w:r>
          </w:p>
          <w:p w14:paraId="2AFD0EE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2F2F2F"/>
                <w:lang w:eastAsia="zh-TW"/>
              </w:rPr>
            </w:pPr>
            <w:r w:rsidRPr="0089259E">
              <w:rPr>
                <w:rFonts w:ascii="Calibri" w:eastAsia="新細明體" w:hAnsi="Calibri" w:cs="Calibri"/>
                <w:color w:val="2F2F2F"/>
                <w:shd w:val="clear" w:color="auto" w:fill="FFFFFF"/>
                <w:lang w:eastAsia="zh-TW"/>
              </w:rPr>
              <w:t>Companies report any other assumptions which differ from the TR38.875/ TR38.830, e.g., Tx and Rx loss</w:t>
            </w:r>
          </w:p>
          <w:p w14:paraId="4931FDE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2F2F2F"/>
                <w:lang w:eastAsia="zh-TW"/>
              </w:rPr>
            </w:pPr>
            <w:r w:rsidRPr="0089259E">
              <w:rPr>
                <w:rFonts w:ascii="Calibri" w:eastAsia="新細明體" w:hAnsi="Calibri" w:cs="Calibri"/>
                <w:color w:val="2F2F2F"/>
                <w:shd w:val="clear" w:color="auto" w:fill="FFFFFF"/>
                <w:lang w:eastAsia="zh-TW"/>
              </w:rPr>
              <w:t>Companies are encouraged to compare LP-WUS with at least PDCCH for paging, PUSCH, others are not precluded.</w:t>
            </w:r>
          </w:p>
          <w:p w14:paraId="1DE73B8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2F2F2F"/>
                <w:lang w:eastAsia="zh-TW"/>
              </w:rPr>
            </w:pPr>
            <w:r w:rsidRPr="0089259E">
              <w:rPr>
                <w:rFonts w:ascii="Calibri" w:eastAsia="新細明體" w:hAnsi="Calibri" w:cs="Calibri"/>
                <w:color w:val="2F2F2F"/>
                <w:shd w:val="clear" w:color="auto" w:fill="FFFFFF"/>
                <w:lang w:eastAsia="zh-TW"/>
              </w:rPr>
              <w:t>FFS: Target coverage of LP-WUS</w:t>
            </w:r>
          </w:p>
        </w:tc>
      </w:tr>
    </w:tbl>
    <w:p w14:paraId="330B8FE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5D9D7F7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7E2FE88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“Max occupied RB number in channel bandwidth for LP-WUS, for 1.4MHz and 5MHz RF bandwidth case”:</w:t>
      </w:r>
    </w:p>
    <w:p w14:paraId="0EF9276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the bandwidth of LP-WUS, RAN1 has agreed on the following:</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20"/>
      </w:tblGrid>
      <w:tr w:rsidR="0089259E" w:rsidRPr="0089259E" w14:paraId="5CA5DD67" w14:textId="77777777" w:rsidTr="0089259E">
        <w:tc>
          <w:tcPr>
            <w:tcW w:w="98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69DE5C"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0384228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proofErr w:type="gramStart"/>
            <w:r w:rsidRPr="0089259E">
              <w:rPr>
                <w:rFonts w:ascii="Calibri" w:eastAsia="新細明體" w:hAnsi="Calibri" w:cs="Calibri"/>
                <w:lang w:eastAsia="zh-TW"/>
              </w:rPr>
              <w:t>For the purpose of</w:t>
            </w:r>
            <w:proofErr w:type="gramEnd"/>
            <w:r w:rsidRPr="0089259E">
              <w:rPr>
                <w:rFonts w:ascii="Calibri" w:eastAsia="新細明體" w:hAnsi="Calibri" w:cs="Calibri"/>
                <w:lang w:eastAsia="zh-TW"/>
              </w:rPr>
              <w:t xml:space="preserve"> study, the BW of one LP-WUS is not greater than X (FFS X is 5 or 20) MHz for FR1, study further </w:t>
            </w:r>
          </w:p>
          <w:p w14:paraId="7F2D43DF"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whether BW of LP-WUS is configurable (implicitly or explicitly)</w:t>
            </w:r>
          </w:p>
          <w:p w14:paraId="0691B003"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size of guard band [FFS: within or outside of BW X</w:t>
            </w:r>
            <w:proofErr w:type="gramStart"/>
            <w:r w:rsidRPr="0089259E">
              <w:rPr>
                <w:rFonts w:ascii="Calibri" w:eastAsia="新細明體" w:hAnsi="Calibri" w:cs="Calibri"/>
                <w:lang w:eastAsia="zh-TW"/>
              </w:rPr>
              <w:t>], if</w:t>
            </w:r>
            <w:proofErr w:type="gramEnd"/>
            <w:r w:rsidRPr="0089259E">
              <w:rPr>
                <w:rFonts w:ascii="Calibri" w:eastAsia="新細明體" w:hAnsi="Calibri" w:cs="Calibri"/>
                <w:lang w:eastAsia="zh-TW"/>
              </w:rPr>
              <w:t xml:space="preserve"> any </w:t>
            </w:r>
          </w:p>
          <w:p w14:paraId="1E1A0915"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whether there is different X for Idle, Connected, Inactive modes</w:t>
            </w:r>
          </w:p>
          <w:p w14:paraId="67DB21A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FFS: Whether FR2 is included in the scope of LP-WUS SI</w:t>
            </w:r>
          </w:p>
        </w:tc>
      </w:tr>
    </w:tbl>
    <w:p w14:paraId="622B8FEF"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RAN1 has not discussed the RF bandwidth of 1.4MHz for LP-</w:t>
      </w:r>
      <w:proofErr w:type="gramStart"/>
      <w:r w:rsidRPr="0089259E">
        <w:rPr>
          <w:rFonts w:ascii="Calibri" w:eastAsia="新細明體" w:hAnsi="Calibri" w:cs="Calibri"/>
          <w:lang w:eastAsia="zh-TW"/>
        </w:rPr>
        <w:t>WUS, and</w:t>
      </w:r>
      <w:proofErr w:type="gramEnd"/>
      <w:r w:rsidRPr="0089259E">
        <w:rPr>
          <w:rFonts w:ascii="Calibri" w:eastAsia="新細明體" w:hAnsi="Calibri" w:cs="Calibri"/>
          <w:lang w:eastAsia="zh-TW"/>
        </w:rPr>
        <w:t xml:space="preserve"> has not reached any conclusion on the maximum occupied RB number in 5MHz RF bandwidth case for LP-WUS. As the starting point for link-level simulations of LP-WUS, RAN1 has agreed on the following for LP-WUS bandwidth, the guard </w:t>
      </w:r>
      <w:proofErr w:type="gramStart"/>
      <w:r w:rsidRPr="0089259E">
        <w:rPr>
          <w:rFonts w:ascii="Calibri" w:eastAsia="新細明體" w:hAnsi="Calibri" w:cs="Calibri"/>
          <w:lang w:eastAsia="zh-TW"/>
        </w:rPr>
        <w:t>band</w:t>
      </w:r>
      <w:proofErr w:type="gramEnd"/>
      <w:r w:rsidRPr="0089259E">
        <w:rPr>
          <w:rFonts w:ascii="Calibri" w:eastAsia="新細明體" w:hAnsi="Calibri" w:cs="Calibri"/>
          <w:lang w:eastAsia="zh-TW"/>
        </w:rPr>
        <w:t xml:space="preserve"> and the filter.</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92"/>
        <w:gridCol w:w="6460"/>
      </w:tblGrid>
      <w:tr w:rsidR="0089259E" w:rsidRPr="0089259E" w14:paraId="424F26B7" w14:textId="77777777" w:rsidTr="0089259E">
        <w:tc>
          <w:tcPr>
            <w:tcW w:w="12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3DA3A8"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LP-WUS BW</w:t>
            </w:r>
          </w:p>
        </w:tc>
        <w:tc>
          <w:tcPr>
            <w:tcW w:w="64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BC4A1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Option 1:</w:t>
            </w:r>
          </w:p>
          <w:p w14:paraId="0972F09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5MHz including subcarriers for guard band</w:t>
            </w:r>
          </w:p>
          <w:p w14:paraId="19853025"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4.32MHz (i.e.,12 RBs) for LP-WUS transmission for 30kHz SCS</w:t>
            </w:r>
          </w:p>
          <w:p w14:paraId="2594BA02"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Option 2:</w:t>
            </w:r>
          </w:p>
          <w:p w14:paraId="55B0ABE7"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{2.16, 4.32} MHz including subcarriers for guard band </w:t>
            </w:r>
          </w:p>
          <w:p w14:paraId="75BF9A33"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lastRenderedPageBreak/>
              <w:t>1.44MHz, 2.88MHz (</w:t>
            </w:r>
            <w:proofErr w:type="gramStart"/>
            <w:r w:rsidRPr="0089259E">
              <w:rPr>
                <w:rFonts w:ascii="Calibri" w:eastAsia="新細明體" w:hAnsi="Calibri" w:cs="Calibri"/>
                <w:lang w:eastAsia="zh-TW"/>
              </w:rPr>
              <w:t>i.e.{</w:t>
            </w:r>
            <w:proofErr w:type="gramEnd"/>
            <w:r w:rsidRPr="0089259E">
              <w:rPr>
                <w:rFonts w:ascii="Calibri" w:eastAsia="新細明體" w:hAnsi="Calibri" w:cs="Calibri"/>
                <w:lang w:eastAsia="zh-TW"/>
              </w:rPr>
              <w:t>4, 8} RBs) for LP-WUS transmission for 30kHz SCS</w:t>
            </w:r>
          </w:p>
          <w:p w14:paraId="528B9C3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FFS: other options are up to companies to report</w:t>
            </w:r>
          </w:p>
          <w:p w14:paraId="50F42C2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GB is symmetrically placed on each side of LP-WUS</w:t>
            </w:r>
          </w:p>
        </w:tc>
      </w:tr>
      <w:tr w:rsidR="0089259E" w:rsidRPr="0089259E" w14:paraId="1D82DF46" w14:textId="77777777" w:rsidTr="0089259E">
        <w:tc>
          <w:tcPr>
            <w:tcW w:w="1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8D240D"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lastRenderedPageBreak/>
              <w:t xml:space="preserve">Filter </w:t>
            </w:r>
          </w:p>
        </w:tc>
        <w:tc>
          <w:tcPr>
            <w:tcW w:w="64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AD044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X-</w:t>
            </w:r>
            <w:proofErr w:type="spellStart"/>
            <w:r w:rsidRPr="0089259E">
              <w:rPr>
                <w:rFonts w:ascii="Calibri" w:eastAsia="新細明體" w:hAnsi="Calibri" w:cs="Calibri"/>
                <w:lang w:eastAsia="zh-TW"/>
              </w:rPr>
              <w:t>th</w:t>
            </w:r>
            <w:proofErr w:type="spellEnd"/>
            <w:r w:rsidRPr="0089259E">
              <w:rPr>
                <w:rFonts w:ascii="Calibri" w:eastAsia="新細明體" w:hAnsi="Calibri" w:cs="Calibri"/>
                <w:lang w:eastAsia="zh-TW"/>
              </w:rPr>
              <w:t xml:space="preserve"> Order filter (</w:t>
            </w:r>
            <w:proofErr w:type="gramStart"/>
            <w:r w:rsidRPr="0089259E">
              <w:rPr>
                <w:rFonts w:ascii="Calibri" w:eastAsia="新細明體" w:hAnsi="Calibri" w:cs="Calibri"/>
                <w:lang w:eastAsia="zh-TW"/>
              </w:rPr>
              <w:t>e.g.</w:t>
            </w:r>
            <w:proofErr w:type="gramEnd"/>
            <w:r w:rsidRPr="0089259E">
              <w:rPr>
                <w:rFonts w:ascii="Calibri" w:eastAsia="新細明體" w:hAnsi="Calibri" w:cs="Calibri"/>
                <w:lang w:eastAsia="zh-TW"/>
              </w:rPr>
              <w:t xml:space="preserve"> Butterworth, Chebyshev, …) with Y MHz bandwidth,</w:t>
            </w:r>
          </w:p>
          <w:p w14:paraId="5E8AE84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X = {3, 5}</w:t>
            </w:r>
          </w:p>
          <w:p w14:paraId="11FE7BC9"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val="fr-FR" w:eastAsia="zh-TW"/>
              </w:rPr>
            </w:pPr>
            <w:proofErr w:type="spellStart"/>
            <w:r w:rsidRPr="0089259E">
              <w:rPr>
                <w:rFonts w:ascii="Calibri" w:eastAsia="新細明體" w:hAnsi="Calibri" w:cs="Calibri"/>
                <w:lang w:val="fr-FR" w:eastAsia="zh-TW"/>
              </w:rPr>
              <w:t>Companies</w:t>
            </w:r>
            <w:proofErr w:type="spellEnd"/>
            <w:r w:rsidRPr="0089259E">
              <w:rPr>
                <w:rFonts w:ascii="Calibri" w:eastAsia="新細明體" w:hAnsi="Calibri" w:cs="Calibri"/>
                <w:lang w:val="fr-FR" w:eastAsia="zh-TW"/>
              </w:rPr>
              <w:t xml:space="preserve"> to report Y</w:t>
            </w:r>
          </w:p>
          <w:p w14:paraId="6ADF8F2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Companies to report any other assumptions if needed</w:t>
            </w:r>
          </w:p>
        </w:tc>
      </w:tr>
    </w:tbl>
    <w:p w14:paraId="40BC44B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11A3FFF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5BA03D8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“Possible supported SCS for LP-WUS, if applicable”:</w:t>
      </w:r>
    </w:p>
    <w:p w14:paraId="2D65AC8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RAN1 has reached the following agreement on SCS: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20"/>
      </w:tblGrid>
      <w:tr w:rsidR="0089259E" w:rsidRPr="0089259E" w14:paraId="05C7AE5F" w14:textId="77777777" w:rsidTr="0089259E">
        <w:tc>
          <w:tcPr>
            <w:tcW w:w="109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9979C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0AE0EDD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For MC-ASK or MC-FSK waveform generation, SCS of a CP-OFDM symbol used for LP-WUS generation can be the same as SCS used for other NR transmissions in CP-OFDM symbol overlapping in time with, study whether SCS can be different, also study</w:t>
            </w:r>
          </w:p>
          <w:p w14:paraId="7210BC7F"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FDM/TDM multiplexing with other NR transmissions</w:t>
            </w:r>
          </w:p>
          <w:p w14:paraId="071C5637"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link performance </w:t>
            </w:r>
          </w:p>
          <w:p w14:paraId="65243C0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impact to legacy UEs</w:t>
            </w:r>
          </w:p>
          <w:p w14:paraId="3A205773"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impact on gNB </w:t>
            </w:r>
          </w:p>
        </w:tc>
      </w:tr>
    </w:tbl>
    <w:p w14:paraId="587932F3"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In addition, as the starting point for link level simulations for LP-WUS, RAN1 has agreed on the following assumptions for LP-WUS: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00"/>
        <w:gridCol w:w="6320"/>
      </w:tblGrid>
      <w:tr w:rsidR="0089259E" w:rsidRPr="0089259E" w14:paraId="2E147BF5" w14:textId="77777777" w:rsidTr="0089259E">
        <w:tc>
          <w:tcPr>
            <w:tcW w:w="29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A47636"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lang w:eastAsia="zh-TW"/>
              </w:rPr>
              <w:t>Configuration for LP-WUS signal</w:t>
            </w:r>
          </w:p>
        </w:tc>
        <w:tc>
          <w:tcPr>
            <w:tcW w:w="79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57B89B"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For OOK/FSK waveform,</w:t>
            </w:r>
          </w:p>
          <w:p w14:paraId="1C51D49F"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Option 1a: M=1 and SCSs = 15kHz (same as NR signal)</w:t>
            </w:r>
          </w:p>
          <w:p w14:paraId="0A56A817"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Option 1b: M=1 and SCSs = 30kHz (same as NR signal)</w:t>
            </w:r>
          </w:p>
          <w:p w14:paraId="397B230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Option 2a: M =2/4/8 for SCS = 15KHz (same as NR signal)</w:t>
            </w:r>
          </w:p>
          <w:p w14:paraId="43FC28AC"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Option 2b: M =2/4/8 for SCS = 30 kHz (same as NR signal)</w:t>
            </w:r>
          </w:p>
          <w:p w14:paraId="3BB139D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Option 3: M=1 and SCSs = 60kHz/120kHz/240kHz</w:t>
            </w:r>
          </w:p>
          <w:p w14:paraId="19056B91"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Note: M is referred to the definition of “M” in the agreements for OOK-1/2/3/4 and FSK-1/2</w:t>
            </w:r>
          </w:p>
          <w:p w14:paraId="7FFC477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For OFDM: FFS, e.g., ZC sequence</w:t>
            </w:r>
          </w:p>
          <w:p w14:paraId="0C4E2CAC"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Other options are up to companies to report</w:t>
            </w:r>
          </w:p>
        </w:tc>
      </w:tr>
    </w:tbl>
    <w:p w14:paraId="62E425B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6586E04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val="en-GB" w:eastAsia="zh-TW"/>
        </w:rPr>
        <w:t>in RAN1#112b-e</w:t>
      </w:r>
    </w:p>
    <w:p w14:paraId="0256C9A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Provide the following response to RAN4 on “Whether WUS can be located in a band separate from the UE’s NR band”:</w:t>
      </w:r>
    </w:p>
    <w:p w14:paraId="5681E40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RAN1 has reached the following agreement, and the case where WUS </w:t>
      </w:r>
      <w:proofErr w:type="gramStart"/>
      <w:r w:rsidRPr="0089259E">
        <w:rPr>
          <w:rFonts w:ascii="Calibri" w:eastAsia="新細明體" w:hAnsi="Calibri" w:cs="Calibri"/>
          <w:lang w:eastAsia="zh-TW"/>
        </w:rPr>
        <w:t>is located in</w:t>
      </w:r>
      <w:proofErr w:type="gramEnd"/>
      <w:r w:rsidRPr="0089259E">
        <w:rPr>
          <w:rFonts w:ascii="Calibri" w:eastAsia="新細明體" w:hAnsi="Calibri" w:cs="Calibri"/>
          <w:lang w:eastAsia="zh-TW"/>
        </w:rPr>
        <w:t xml:space="preserve"> a band separate from the UE’s NR band is to be further studied </w:t>
      </w:r>
      <w:r w:rsidRPr="0089259E">
        <w:rPr>
          <w:rFonts w:ascii="Calibri" w:eastAsia="新細明體" w:hAnsi="Calibri" w:cs="Calibri"/>
          <w:color w:val="FF0000"/>
          <w:lang w:eastAsia="zh-TW"/>
        </w:rPr>
        <w:t>from RAN1 perspective</w:t>
      </w:r>
      <w:r w:rsidRPr="0089259E">
        <w:rPr>
          <w:rFonts w:ascii="Calibri" w:eastAsia="新細明體" w:hAnsi="Calibri" w:cs="Calibri"/>
          <w:lang w:eastAsia="zh-TW"/>
        </w:rPr>
        <w:t>.</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20"/>
      </w:tblGrid>
      <w:tr w:rsidR="0089259E" w:rsidRPr="0089259E" w14:paraId="7C392CD3" w14:textId="77777777" w:rsidTr="0089259E">
        <w:tc>
          <w:tcPr>
            <w:tcW w:w="102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16BA44" w14:textId="77777777" w:rsidR="0089259E" w:rsidRPr="0089259E" w:rsidRDefault="0089259E" w:rsidP="0089259E">
            <w:pPr>
              <w:overflowPunct/>
              <w:autoSpaceDE/>
              <w:autoSpaceDN/>
              <w:adjustRightInd/>
              <w:spacing w:after="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Agreement</w:t>
            </w:r>
          </w:p>
          <w:p w14:paraId="12F490A2" w14:textId="77777777" w:rsidR="0089259E" w:rsidRPr="0089259E" w:rsidRDefault="0089259E" w:rsidP="00112C67">
            <w:pPr>
              <w:numPr>
                <w:ilvl w:val="1"/>
                <w:numId w:val="10"/>
              </w:numPr>
              <w:overflowPunct/>
              <w:autoSpaceDE/>
              <w:autoSpaceDN/>
              <w:adjustRightInd/>
              <w:spacing w:after="0"/>
              <w:ind w:left="72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Capture in TR: From RAN1 perspective, LP-WUS and signals/channels used by MR can be within the same FR1 band.</w:t>
            </w:r>
          </w:p>
          <w:p w14:paraId="4B5D46BB"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At least LP-WUS and signals/channels by MR can be on the same carrier in the band</w:t>
            </w:r>
          </w:p>
          <w:p w14:paraId="546F5065" w14:textId="77777777" w:rsidR="0089259E" w:rsidRPr="0089259E" w:rsidRDefault="0089259E" w:rsidP="00112C67">
            <w:pPr>
              <w:numPr>
                <w:ilvl w:val="1"/>
                <w:numId w:val="10"/>
              </w:numPr>
              <w:overflowPunct/>
              <w:autoSpaceDE/>
              <w:autoSpaceDN/>
              <w:adjustRightInd/>
              <w:spacing w:after="0"/>
              <w:ind w:left="72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Study further </w:t>
            </w:r>
          </w:p>
          <w:p w14:paraId="4D6C1213"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 xml:space="preserve">Whether LP-WUS and signals/channels used by MR can be different carriers in the band </w:t>
            </w:r>
          </w:p>
          <w:p w14:paraId="45FE4582"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Details on the LP-WUS location within a carrier</w:t>
            </w:r>
          </w:p>
          <w:p w14:paraId="46BD6790"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strike/>
                <w:lang w:eastAsia="zh-TW"/>
              </w:rPr>
              <w:t>Whether LP-WUS is applicable for TDD / FDD (with full duplex operation)</w:t>
            </w:r>
          </w:p>
          <w:p w14:paraId="6B3AE942"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Band can be different than band of signals/channels used by MR</w:t>
            </w:r>
          </w:p>
          <w:p w14:paraId="4E138309"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t>LP-WUS association with BWP</w:t>
            </w:r>
          </w:p>
          <w:p w14:paraId="5D96C610" w14:textId="77777777" w:rsidR="0089259E" w:rsidRPr="0089259E" w:rsidRDefault="0089259E" w:rsidP="00112C67">
            <w:pPr>
              <w:numPr>
                <w:ilvl w:val="2"/>
                <w:numId w:val="10"/>
              </w:numPr>
              <w:overflowPunct/>
              <w:autoSpaceDE/>
              <w:autoSpaceDN/>
              <w:adjustRightInd/>
              <w:spacing w:after="0"/>
              <w:ind w:left="1440"/>
              <w:jc w:val="left"/>
              <w:textAlignment w:val="center"/>
              <w:rPr>
                <w:rFonts w:ascii="新細明體" w:eastAsia="新細明體" w:hAnsi="新細明體" w:cs="新細明體"/>
                <w:sz w:val="24"/>
                <w:szCs w:val="24"/>
                <w:lang w:eastAsia="zh-TW"/>
              </w:rPr>
            </w:pPr>
            <w:r w:rsidRPr="0089259E">
              <w:rPr>
                <w:rFonts w:ascii="Calibri" w:eastAsia="新細明體" w:hAnsi="Calibri" w:cs="Calibri"/>
                <w:lang w:eastAsia="zh-TW"/>
              </w:rPr>
              <w:lastRenderedPageBreak/>
              <w:t>LP-WUS can be configurable within guard-band of a band (like NB-IoT)</w:t>
            </w:r>
          </w:p>
        </w:tc>
      </w:tr>
    </w:tbl>
    <w:p w14:paraId="387992C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lastRenderedPageBreak/>
        <w:t> </w:t>
      </w:r>
    </w:p>
    <w:p w14:paraId="2B00234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sz w:val="22"/>
          <w:szCs w:val="22"/>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sz w:val="22"/>
          <w:szCs w:val="22"/>
          <w:lang w:val="en-GB" w:eastAsia="zh-TW"/>
        </w:rPr>
        <w:t>in RAN1#112b-e</w:t>
      </w:r>
    </w:p>
    <w:p w14:paraId="3F56058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Proposed observation 4-4r2: (FSK with frequency to amplitude conversion)</w:t>
      </w:r>
    </w:p>
    <w:p w14:paraId="621DEDD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The FSK architectures with frequency to amplitude conversion is applicable to single-SC FSK, but it may be challenging to make the frequency to amplitude conversion work well with multi-subcarrier FSK.</w:t>
      </w:r>
    </w:p>
    <w:p w14:paraId="313B4CD8"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val="en-GB" w:eastAsia="zh-TW"/>
        </w:rPr>
      </w:pPr>
      <w:r w:rsidRPr="0089259E">
        <w:rPr>
          <w:rFonts w:ascii="Calibri" w:eastAsia="新細明體" w:hAnsi="Calibri" w:cs="Calibri"/>
          <w:lang w:val="en-GB" w:eastAsia="zh-TW"/>
        </w:rPr>
        <w:t>Note: single-SC FSK refers to the waveform where each frequency segment has a single subcarrier, and multi-subcarrier FSK refers to the waveform where each frequency segment has multiple subcarriers, as described in the agreements for FSK-1 and FSK-2.</w:t>
      </w:r>
    </w:p>
    <w:p w14:paraId="4AFFC339" w14:textId="77777777" w:rsidR="0089259E" w:rsidRPr="0089259E" w:rsidRDefault="0089259E" w:rsidP="0089259E">
      <w:pPr>
        <w:overflowPunct/>
        <w:autoSpaceDE/>
        <w:autoSpaceDN/>
        <w:adjustRightInd/>
        <w:spacing w:after="12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0F149DB" w14:textId="77777777" w:rsidR="0089259E" w:rsidRPr="0089259E" w:rsidRDefault="0089259E" w:rsidP="0089259E">
      <w:pPr>
        <w:overflowPunct/>
        <w:autoSpaceDE/>
        <w:autoSpaceDN/>
        <w:adjustRightInd/>
        <w:spacing w:after="0"/>
        <w:ind w:left="720"/>
        <w:jc w:val="left"/>
        <w:textAlignment w:val="auto"/>
        <w:rPr>
          <w:rFonts w:ascii="Arial" w:eastAsia="新細明體" w:hAnsi="Arial" w:cs="Arial"/>
          <w:sz w:val="24"/>
          <w:szCs w:val="24"/>
          <w:lang w:val="en-GB" w:eastAsia="zh-TW"/>
        </w:rPr>
      </w:pPr>
      <w:r w:rsidRPr="0089259E">
        <w:rPr>
          <w:rFonts w:ascii="Arial" w:eastAsia="新細明體" w:hAnsi="Arial" w:cs="Arial"/>
          <w:sz w:val="24"/>
          <w:szCs w:val="24"/>
          <w:lang w:val="en-GB" w:eastAsia="zh-TW"/>
        </w:rPr>
        <w:t>9.11.3    L1 signal design and procedure for low power WUS</w:t>
      </w:r>
    </w:p>
    <w:p w14:paraId="53AB42D4" w14:textId="77777777" w:rsidR="0089259E" w:rsidRPr="0089259E" w:rsidRDefault="0089259E" w:rsidP="0089259E">
      <w:pPr>
        <w:overflowPunct/>
        <w:autoSpaceDE/>
        <w:autoSpaceDN/>
        <w:adjustRightInd/>
        <w:spacing w:after="12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6C2FAAE9"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Capture in TR: From RAN1 perspective, LP-WUS and signals/channels used by MR can be within the same FR1 band.</w:t>
      </w:r>
    </w:p>
    <w:p w14:paraId="7BBC9C0F"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At least LP-WUS and signals/channels by MR can be on the same carrier in the band</w:t>
      </w:r>
    </w:p>
    <w:p w14:paraId="0DBBEF8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Study further </w:t>
      </w:r>
    </w:p>
    <w:p w14:paraId="7DE1B0B0"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Whether LP-WUS and signals/channels used by MR can be different carriers in the band </w:t>
      </w:r>
    </w:p>
    <w:p w14:paraId="5644402E"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Details on the LP-WUS location within a carrier</w:t>
      </w:r>
    </w:p>
    <w:p w14:paraId="135F0273"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Band can be different than band of signals/channels used by MR</w:t>
      </w:r>
    </w:p>
    <w:p w14:paraId="3EEDB22C"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LP-WUS association with BWP</w:t>
      </w:r>
    </w:p>
    <w:p w14:paraId="3FD904E5"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LP-WUS can be configurable within guard-band of a band (like NB-IoT)</w:t>
      </w:r>
    </w:p>
    <w:p w14:paraId="039DA6E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52189A0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14D8C0A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Update the RAN1#112 agreement as the following:</w:t>
      </w:r>
    </w:p>
    <w:p w14:paraId="5A647C0C"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[time/frequency resources (including any guard bands), if applicable]</w:t>
      </w:r>
    </w:p>
    <w:p w14:paraId="5BF7B1F9"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strike/>
          <w:color w:val="FF0000"/>
          <w:lang w:eastAsia="zh-TW"/>
        </w:rPr>
        <w:t>[total energy of LP-WUS across the time/frequency resources]</w:t>
      </w:r>
    </w:p>
    <w:p w14:paraId="4873809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000000"/>
          <w:lang w:eastAsia="zh-TW"/>
        </w:rPr>
      </w:pPr>
      <w:r w:rsidRPr="0089259E">
        <w:rPr>
          <w:rFonts w:ascii="Calibri" w:eastAsia="新細明體" w:hAnsi="Calibri" w:cs="Calibri"/>
          <w:b/>
          <w:bCs/>
          <w:color w:val="000000"/>
          <w:highlight w:val="darkYellow"/>
          <w:lang w:eastAsia="zh-TW"/>
        </w:rPr>
        <w:t>Working assumption</w:t>
      </w:r>
      <w:r w:rsidRPr="0089259E">
        <w:rPr>
          <w:rFonts w:ascii="Calibri" w:eastAsia="新細明體" w:hAnsi="Calibri" w:cs="Calibri"/>
          <w:color w:val="000000"/>
          <w:lang w:eastAsia="zh-TW"/>
        </w:rPr>
        <w:t>: In place of the above deleted bullets:</w:t>
      </w:r>
    </w:p>
    <w:p w14:paraId="1218E03F"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Alt 1:</w:t>
      </w:r>
    </w:p>
    <w:p w14:paraId="5F5F9DFD"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average EPRE within the [time]/frequency resources used for LP-WUS (including any guard bands)</w:t>
      </w:r>
    </w:p>
    <w:p w14:paraId="723CC93A"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time/frequency resources used for LP-WUS (including any guard bands)</w:t>
      </w:r>
    </w:p>
    <w:p w14:paraId="21009981"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Alt 2:</w:t>
      </w:r>
    </w:p>
    <w:p w14:paraId="2F0D9ED7"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average EPRE within the [time]/frequency resources used for LP-WUS (including any guard bands)</w:t>
      </w:r>
    </w:p>
    <w:p w14:paraId="389361B1"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SNR is calculated as average EPRE divided by power of noise [</w:t>
      </w:r>
      <w:r w:rsidRPr="0089259E">
        <w:rPr>
          <w:rFonts w:ascii="Calibri" w:eastAsia="新細明體" w:hAnsi="Calibri" w:cs="Calibri"/>
          <w:color w:val="0071C2"/>
          <w:u w:val="single"/>
          <w:lang w:eastAsia="zh-TW"/>
        </w:rPr>
        <w:t>and interference].</w:t>
      </w:r>
    </w:p>
    <w:p w14:paraId="09179700"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color w:val="FF0000"/>
          <w:u w:val="single"/>
          <w:lang w:eastAsia="zh-TW"/>
        </w:rPr>
        <w:t xml:space="preserve">Companies to report whether and how power pooling across and within </w:t>
      </w:r>
      <w:r w:rsidRPr="0089259E">
        <w:rPr>
          <w:rFonts w:ascii="Calibri" w:eastAsia="新細明體" w:hAnsi="Calibri" w:cs="Calibri"/>
          <w:color w:val="0071C2"/>
          <w:u w:val="single"/>
          <w:lang w:eastAsia="zh-TW"/>
        </w:rPr>
        <w:t>MR</w:t>
      </w:r>
      <w:r w:rsidRPr="0089259E">
        <w:rPr>
          <w:rFonts w:ascii="Calibri" w:eastAsia="新細明體" w:hAnsi="Calibri" w:cs="Calibri"/>
          <w:color w:val="FF0000"/>
          <w:u w:val="single"/>
          <w:lang w:eastAsia="zh-TW"/>
        </w:rPr>
        <w:t xml:space="preserve"> OFDMA symbols is used.</w:t>
      </w:r>
    </w:p>
    <w:p w14:paraId="69088A5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color w:val="FF0000"/>
          <w:lang w:eastAsia="zh-TW"/>
        </w:rPr>
      </w:pPr>
      <w:r w:rsidRPr="0089259E">
        <w:rPr>
          <w:rFonts w:ascii="Calibri" w:eastAsia="新細明體" w:hAnsi="Calibri" w:cs="Calibri"/>
          <w:color w:val="FF0000"/>
          <w:u w:val="single"/>
          <w:lang w:eastAsia="zh-TW"/>
        </w:rPr>
        <w:t>FFS: PAPR applicable to LP-WUS</w:t>
      </w:r>
    </w:p>
    <w:p w14:paraId="07B0971C"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1CA1BCA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03D018D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Replace in RAN1#112 agreement</w:t>
      </w:r>
    </w:p>
    <w:p w14:paraId="61557101"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i/>
          <w:iCs/>
          <w:lang w:eastAsia="zh-TW"/>
        </w:rPr>
        <w:t>Companies to report</w:t>
      </w:r>
    </w:p>
    <w:p w14:paraId="25DD1419"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strike/>
          <w:color w:val="FF0000"/>
          <w:lang w:eastAsia="zh-TW"/>
        </w:rPr>
        <w:t>power consumption of the MR if false alarm probability/rate not fixed across MC-ASK, MC-FSK, and CP-OFDMA waveforms</w:t>
      </w:r>
    </w:p>
    <w:p w14:paraId="2D58C9AA"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xml:space="preserve">with </w:t>
      </w:r>
    </w:p>
    <w:p w14:paraId="423D5CA5"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color w:val="FF0000"/>
          <w:u w:val="single"/>
          <w:lang w:eastAsia="zh-TW"/>
        </w:rPr>
        <w:t>receiver architecture type and its relative power consumption</w:t>
      </w:r>
    </w:p>
    <w:p w14:paraId="4717F04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7C696818"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72CB6989"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IDLE/INACTIVE mode study at least following candidates for content of LP-WUS</w:t>
      </w:r>
    </w:p>
    <w:p w14:paraId="009CA0B0"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information on which user(s) is/are targeted by the LP-WUS</w:t>
      </w:r>
    </w:p>
    <w:p w14:paraId="13CD336B"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proofErr w:type="gramStart"/>
      <w:r w:rsidRPr="0089259E">
        <w:rPr>
          <w:rFonts w:ascii="Calibri" w:eastAsia="新細明體" w:hAnsi="Calibri" w:cs="Calibri"/>
          <w:lang w:eastAsia="zh-TW"/>
        </w:rPr>
        <w:t>e.g.</w:t>
      </w:r>
      <w:proofErr w:type="gramEnd"/>
      <w:r w:rsidRPr="0089259E">
        <w:rPr>
          <w:rFonts w:ascii="Calibri" w:eastAsia="新細明體" w:hAnsi="Calibri" w:cs="Calibri"/>
          <w:lang w:eastAsia="zh-TW"/>
        </w:rPr>
        <w:t xml:space="preserve"> UE-group, -subgroup or -ID</w:t>
      </w:r>
    </w:p>
    <w:p w14:paraId="423A3B2E"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lastRenderedPageBreak/>
        <w:t xml:space="preserve">FFS: cell information </w:t>
      </w:r>
    </w:p>
    <w:p w14:paraId="4EFD389A"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FFS: SI change and ETWS/CMAS information, </w:t>
      </w:r>
      <w:r w:rsidRPr="0089259E">
        <w:rPr>
          <w:rFonts w:ascii="Calibri" w:eastAsia="新細明體" w:hAnsi="Calibri" w:cs="Calibri"/>
          <w:color w:val="642B91"/>
          <w:lang w:eastAsia="zh-TW"/>
        </w:rPr>
        <w:t>tracking area information, and RAN area information</w:t>
      </w:r>
    </w:p>
    <w:p w14:paraId="637148D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CONNECTED mode, study at least following candidates for content of LP-WUS</w:t>
      </w:r>
    </w:p>
    <w:p w14:paraId="0C04DC64"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information on which user(s) is/are targeted by the LP-WUS</w:t>
      </w:r>
    </w:p>
    <w:p w14:paraId="3187B235"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proofErr w:type="spellStart"/>
      <w:r w:rsidRPr="0089259E">
        <w:rPr>
          <w:rFonts w:ascii="Calibri" w:eastAsia="新細明體" w:hAnsi="Calibri" w:cs="Calibri"/>
          <w:lang w:eastAsia="zh-TW"/>
        </w:rPr>
        <w:t>e.g</w:t>
      </w:r>
      <w:proofErr w:type="spellEnd"/>
      <w:r w:rsidRPr="0089259E">
        <w:rPr>
          <w:rFonts w:ascii="Calibri" w:eastAsia="新細明體" w:hAnsi="Calibri" w:cs="Calibri"/>
          <w:lang w:eastAsia="zh-TW"/>
        </w:rPr>
        <w:t xml:space="preserve"> UE-group, -subgroup or -ID</w:t>
      </w:r>
    </w:p>
    <w:p w14:paraId="3DCC78D7"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indication to wake-up to PDCCH monitoring.</w:t>
      </w:r>
    </w:p>
    <w:p w14:paraId="6844A4EC"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Other information candidates are not precluded</w:t>
      </w:r>
    </w:p>
    <w:p w14:paraId="2C77E341"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Study pros and cons of including above information to LP-WUS. </w:t>
      </w:r>
    </w:p>
    <w:p w14:paraId="0E55EF36"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Note: the information may be explicitly or implicitly indicated.</w:t>
      </w:r>
    </w:p>
    <w:p w14:paraId="11C69FBF"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0BEB0D8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53737F50"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For RRC connected mode, the following is assumed for LP-WUS study in RAN1</w:t>
      </w:r>
    </w:p>
    <w:p w14:paraId="10E7F688"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RLM/BFD/CSI are performed by UE Main Radio (MR) </w:t>
      </w:r>
    </w:p>
    <w:p w14:paraId="2DE98A69"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RRM measurements are performed by UE Main Radio (MR)</w:t>
      </w:r>
    </w:p>
    <w:p w14:paraId="736FB12A"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Ultra-deep sleep state is not allowed for MR.</w:t>
      </w:r>
    </w:p>
    <w:p w14:paraId="1EEC7BFD"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Study additional support of RRM measurement by LP-WUR for RRC connected mode</w:t>
      </w:r>
    </w:p>
    <w:p w14:paraId="715D69C1"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Study RRC connected mode LP-WUS functionality/purpose/procedures</w:t>
      </w:r>
    </w:p>
    <w:p w14:paraId="27AF10F1"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Study RRC connected mode LP-WUS activation/deactivation procedures.</w:t>
      </w:r>
    </w:p>
    <w:p w14:paraId="0229C2E6"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 xml:space="preserve">Study RRC connected mode LP-WUS BW, whether same as IDLE/Inactive mode or different </w:t>
      </w:r>
    </w:p>
    <w:p w14:paraId="1726A0C3"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lang w:eastAsia="zh-TW"/>
        </w:rPr>
        <w:t>In RRC connected, study the relationship between LP-WUS and legacy UE power saving techniques.</w:t>
      </w:r>
    </w:p>
    <w:p w14:paraId="3FF21CF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464D8B64"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27E9517F"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Study further following alternatives to carry the LP-WUS information using: </w:t>
      </w:r>
    </w:p>
    <w:p w14:paraId="3CE84AA1"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Alt 1: by sequence(s) detection/selection  </w:t>
      </w:r>
    </w:p>
    <w:p w14:paraId="3683E5FE"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FFS sequence type</w:t>
      </w:r>
    </w:p>
    <w:p w14:paraId="7D1B2380"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Alt 2: by encoded bits </w:t>
      </w:r>
    </w:p>
    <w:p w14:paraId="152DEABA"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FFS: what type of encoding scheme</w:t>
      </w:r>
    </w:p>
    <w:p w14:paraId="1D92938D" w14:textId="77777777" w:rsidR="0089259E" w:rsidRPr="0089259E" w:rsidRDefault="0089259E" w:rsidP="00112C67">
      <w:pPr>
        <w:numPr>
          <w:ilvl w:val="3"/>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FFS: with or without other bits (</w:t>
      </w:r>
      <w:proofErr w:type="gramStart"/>
      <w:r w:rsidRPr="0089259E">
        <w:rPr>
          <w:rFonts w:ascii="Calibri" w:eastAsia="新細明體" w:hAnsi="Calibri" w:cs="Calibri"/>
          <w:i/>
          <w:iCs/>
          <w:lang w:eastAsia="zh-TW"/>
        </w:rPr>
        <w:t>e.g.</w:t>
      </w:r>
      <w:proofErr w:type="gramEnd"/>
      <w:r w:rsidRPr="0089259E">
        <w:rPr>
          <w:rFonts w:ascii="Calibri" w:eastAsia="新細明體" w:hAnsi="Calibri" w:cs="Calibri"/>
          <w:i/>
          <w:iCs/>
          <w:lang w:eastAsia="zh-TW"/>
        </w:rPr>
        <w:t xml:space="preserve"> CRC/FCS)</w:t>
      </w:r>
    </w:p>
    <w:p w14:paraId="1B33419F"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Other alternatives are not precluded</w:t>
      </w:r>
    </w:p>
    <w:p w14:paraId="1869297C"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color w:val="FF0000"/>
          <w:lang w:eastAsia="zh-TW"/>
        </w:rPr>
        <w:t xml:space="preserve">Study whether LP-WUS information </w:t>
      </w:r>
      <w:r w:rsidRPr="0089259E">
        <w:rPr>
          <w:rFonts w:ascii="Calibri" w:eastAsia="新細明體" w:hAnsi="Calibri" w:cs="Calibri"/>
          <w:i/>
          <w:iCs/>
          <w:lang w:eastAsia="zh-TW"/>
        </w:rPr>
        <w:t>needs to be preceded by known one or more sequence(s).</w:t>
      </w:r>
    </w:p>
    <w:p w14:paraId="156940C8"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01E6FE1E"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15AF86FD"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i/>
          <w:iCs/>
          <w:lang w:eastAsia="zh-TW"/>
        </w:rPr>
        <w:t>At least for IDLE/Inactive mode, at least one BW-size &lt;=5MHz is recommended to be supported for FR1</w:t>
      </w:r>
    </w:p>
    <w:p w14:paraId="09DA5356"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Other BW sizes are not precluded</w:t>
      </w:r>
    </w:p>
    <w:p w14:paraId="17BBAFEF"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if additional BW-size(s) are recommended to be supported, BW-size can be up to 20MHz</w:t>
      </w:r>
    </w:p>
    <w:p w14:paraId="16592550"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color w:val="FF0000"/>
          <w:lang w:eastAsia="zh-TW"/>
        </w:rPr>
        <w:t>LP-WUS bandwidth size (including guard-bands) is assumed to be an integer number of PRBs</w:t>
      </w:r>
    </w:p>
    <w:p w14:paraId="74F93E75"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val="en-GB" w:eastAsia="zh-TW"/>
        </w:rPr>
      </w:pPr>
      <w:r w:rsidRPr="0089259E">
        <w:rPr>
          <w:rFonts w:ascii="Calibri" w:eastAsia="新細明體" w:hAnsi="Calibri" w:cs="Calibri"/>
          <w:lang w:val="en-GB" w:eastAsia="zh-TW"/>
        </w:rPr>
        <w:t> </w:t>
      </w:r>
    </w:p>
    <w:p w14:paraId="18DE0AE3"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19546E06"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i/>
          <w:iCs/>
          <w:lang w:eastAsia="zh-TW"/>
        </w:rPr>
        <w:t>Study further methods to modulate input signal of the DFT/Least-Square block for OOK-4, and </w:t>
      </w:r>
      <w:r w:rsidRPr="0089259E">
        <w:rPr>
          <w:rFonts w:ascii="Calibri" w:eastAsia="新細明體" w:hAnsi="Calibri" w:cs="Calibri"/>
          <w:i/>
          <w:iCs/>
          <w:color w:val="0071C2"/>
          <w:lang w:eastAsia="zh-TW"/>
        </w:rPr>
        <w:t>methods</w:t>
      </w:r>
      <w:r w:rsidRPr="0089259E">
        <w:rPr>
          <w:rFonts w:ascii="Calibri" w:eastAsia="新細明體" w:hAnsi="Calibri" w:cs="Calibri"/>
          <w:i/>
          <w:iCs/>
          <w:lang w:eastAsia="zh-TW"/>
        </w:rPr>
        <w:t> to modulate input signal of N SCs for other MC-ASK/FSK schemes</w:t>
      </w:r>
    </w:p>
    <w:p w14:paraId="570DA190"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strike/>
          <w:lang w:eastAsia="zh-TW"/>
        </w:rPr>
        <w:t>study whether there is a need to additionally modulate / to specify input signal or/and whether it can be left up to gNB implementation</w:t>
      </w:r>
    </w:p>
    <w:p w14:paraId="40FBF2C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study methods with respect to </w:t>
      </w:r>
    </w:p>
    <w:p w14:paraId="1C9E3BA7"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improving frequency diversity by flattening the spectrum, frequency repetition and frequency hopping</w:t>
      </w:r>
    </w:p>
    <w:p w14:paraId="7D632A57"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impact to dynamic range of RE power in frequency domain</w:t>
      </w:r>
    </w:p>
    <w:p w14:paraId="605C400B"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FFS</w:t>
      </w:r>
      <w:r w:rsidRPr="0089259E">
        <w:rPr>
          <w:rFonts w:ascii="Calibri" w:eastAsia="新細明體" w:hAnsi="Calibri" w:cs="Calibri"/>
          <w:i/>
          <w:iCs/>
          <w:color w:val="0071C2"/>
          <w:lang w:eastAsia="zh-TW"/>
        </w:rPr>
        <w:t>:</w:t>
      </w:r>
      <w:r w:rsidRPr="0089259E">
        <w:rPr>
          <w:rFonts w:ascii="Calibri" w:eastAsia="新細明體" w:hAnsi="Calibri" w:cs="Calibri"/>
          <w:i/>
          <w:iCs/>
          <w:lang w:eastAsia="zh-TW"/>
        </w:rPr>
        <w:t> impact to PAPR of generated time domain modulated MC-ASK/FSK symbol</w:t>
      </w:r>
    </w:p>
    <w:p w14:paraId="4E11CA53"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improving robustness to timing error necessary spectrum adjustment for compatibility with CP-OFDM generation</w:t>
      </w:r>
    </w:p>
    <w:p w14:paraId="1B8BB450"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lang w:eastAsia="zh-TW"/>
        </w:rPr>
        <w:t> </w:t>
      </w:r>
    </w:p>
    <w:p w14:paraId="59911297" w14:textId="77777777" w:rsidR="0089259E" w:rsidRPr="0089259E" w:rsidRDefault="0089259E" w:rsidP="0089259E">
      <w:pPr>
        <w:overflowPunct/>
        <w:autoSpaceDE/>
        <w:autoSpaceDN/>
        <w:adjustRightInd/>
        <w:spacing w:after="0"/>
        <w:ind w:left="720"/>
        <w:jc w:val="left"/>
        <w:textAlignment w:val="auto"/>
        <w:rPr>
          <w:rFonts w:ascii="Calibri" w:eastAsia="新細明體" w:hAnsi="Calibri" w:cs="Calibri"/>
          <w:lang w:eastAsia="zh-TW"/>
        </w:rPr>
      </w:pPr>
      <w:r w:rsidRPr="0089259E">
        <w:rPr>
          <w:rFonts w:ascii="Calibri" w:eastAsia="新細明體" w:hAnsi="Calibri" w:cs="Calibri"/>
          <w:b/>
          <w:bCs/>
          <w:highlight w:val="green"/>
          <w:lang w:eastAsia="zh-TW"/>
        </w:rPr>
        <w:t xml:space="preserve">Agreement </w:t>
      </w:r>
      <w:r w:rsidRPr="0089259E">
        <w:rPr>
          <w:rFonts w:ascii="Calibri" w:eastAsia="新細明體" w:hAnsi="Calibri" w:cs="Calibri"/>
          <w:lang w:eastAsia="zh-TW"/>
        </w:rPr>
        <w:t>in RAN1#112b-e</w:t>
      </w:r>
    </w:p>
    <w:p w14:paraId="2D83072B"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lastRenderedPageBreak/>
        <w:t>Study techniques/mechanisms to enhance coverage performance of LP-WUS</w:t>
      </w:r>
    </w:p>
    <w:p w14:paraId="16B6CE12"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Study potential gains available as well as drawback(s) of the technique(s)/mechanisms(s), </w:t>
      </w:r>
      <w:proofErr w:type="gramStart"/>
      <w:r w:rsidRPr="0089259E">
        <w:rPr>
          <w:rFonts w:ascii="Calibri" w:eastAsia="新細明體" w:hAnsi="Calibri" w:cs="Calibri"/>
          <w:i/>
          <w:iCs/>
          <w:lang w:eastAsia="zh-TW"/>
        </w:rPr>
        <w:t>e.g.</w:t>
      </w:r>
      <w:proofErr w:type="gramEnd"/>
      <w:r w:rsidRPr="0089259E">
        <w:rPr>
          <w:rFonts w:ascii="Calibri" w:eastAsia="新細明體" w:hAnsi="Calibri" w:cs="Calibri"/>
          <w:i/>
          <w:iCs/>
          <w:lang w:eastAsia="zh-TW"/>
        </w:rPr>
        <w:t xml:space="preserve"> system overhead, increased complexity network energy consumption </w:t>
      </w:r>
      <w:proofErr w:type="spellStart"/>
      <w:r w:rsidRPr="0089259E">
        <w:rPr>
          <w:rFonts w:ascii="Calibri" w:eastAsia="新細明體" w:hAnsi="Calibri" w:cs="Calibri"/>
          <w:i/>
          <w:iCs/>
          <w:lang w:eastAsia="zh-TW"/>
        </w:rPr>
        <w:t>etc</w:t>
      </w:r>
      <w:proofErr w:type="spellEnd"/>
      <w:r w:rsidRPr="0089259E">
        <w:rPr>
          <w:rFonts w:ascii="Calibri" w:eastAsia="新細明體" w:hAnsi="Calibri" w:cs="Calibri"/>
          <w:i/>
          <w:iCs/>
          <w:lang w:eastAsia="zh-TW"/>
        </w:rPr>
        <w:t>…</w:t>
      </w:r>
    </w:p>
    <w:p w14:paraId="7E0C4D05" w14:textId="77777777" w:rsidR="0089259E" w:rsidRPr="0089259E" w:rsidRDefault="0089259E" w:rsidP="00112C67">
      <w:pPr>
        <w:numPr>
          <w:ilvl w:val="1"/>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Study potential issues and corresponding solutions for the case when LP-WUS coverage is insufficient </w:t>
      </w:r>
    </w:p>
    <w:p w14:paraId="38F3B9C5" w14:textId="77777777" w:rsidR="0089259E" w:rsidRPr="0089259E" w:rsidRDefault="0089259E" w:rsidP="00112C67">
      <w:pPr>
        <w:numPr>
          <w:ilvl w:val="2"/>
          <w:numId w:val="10"/>
        </w:numPr>
        <w:overflowPunct/>
        <w:autoSpaceDE/>
        <w:autoSpaceDN/>
        <w:adjustRightInd/>
        <w:spacing w:after="0"/>
        <w:jc w:val="left"/>
        <w:textAlignment w:val="center"/>
        <w:rPr>
          <w:rFonts w:ascii="Calibri" w:eastAsia="新細明體" w:hAnsi="Calibri" w:cs="Calibri"/>
          <w:sz w:val="22"/>
          <w:szCs w:val="22"/>
          <w:lang w:eastAsia="zh-TW"/>
        </w:rPr>
      </w:pPr>
      <w:r w:rsidRPr="0089259E">
        <w:rPr>
          <w:rFonts w:ascii="Calibri" w:eastAsia="新細明體" w:hAnsi="Calibri" w:cs="Calibri"/>
          <w:i/>
          <w:iCs/>
          <w:lang w:eastAsia="zh-TW"/>
        </w:rPr>
        <w:t xml:space="preserve">At least study fallback mechanisms where the Main Radio switches to legacy operation in case the channel condition of LP-WUS is not sufficient, </w:t>
      </w:r>
      <w:proofErr w:type="gramStart"/>
      <w:r w:rsidRPr="0089259E">
        <w:rPr>
          <w:rFonts w:ascii="Calibri" w:eastAsia="新細明體" w:hAnsi="Calibri" w:cs="Calibri"/>
          <w:i/>
          <w:iCs/>
          <w:lang w:eastAsia="zh-TW"/>
        </w:rPr>
        <w:t>e.g.</w:t>
      </w:r>
      <w:proofErr w:type="gramEnd"/>
      <w:r w:rsidRPr="0089259E">
        <w:rPr>
          <w:rFonts w:ascii="Calibri" w:eastAsia="新細明體" w:hAnsi="Calibri" w:cs="Calibri"/>
          <w:i/>
          <w:iCs/>
          <w:lang w:eastAsia="zh-TW"/>
        </w:rPr>
        <w:t xml:space="preserve"> below threshold.</w:t>
      </w:r>
    </w:p>
    <w:p w14:paraId="60272D72" w14:textId="77777777" w:rsidR="00FF7787" w:rsidRDefault="00FF7787" w:rsidP="00FF7787">
      <w:pPr>
        <w:pStyle w:val="Heading2"/>
        <w:rPr>
          <w:rFonts w:eastAsia="DengXian"/>
        </w:rPr>
      </w:pPr>
      <w:bookmarkStart w:id="21" w:name="_Ref127436416"/>
      <w:r w:rsidRPr="00FF7787">
        <w:t>Evaluation</w:t>
      </w:r>
      <w:r>
        <w:rPr>
          <w:rFonts w:eastAsia="DengXian"/>
        </w:rPr>
        <w:t xml:space="preserve"> Models for LP-WUR-Assisted SSSG Switching</w:t>
      </w:r>
      <w:bookmarkEnd w:id="21"/>
    </w:p>
    <w:p w14:paraId="5A074A6D" w14:textId="77777777" w:rsidR="00FF7787" w:rsidRDefault="00FF7787" w:rsidP="00FF7787">
      <w:pPr>
        <w:spacing w:before="240"/>
        <w:rPr>
          <w:rFonts w:eastAsia="DengXian"/>
        </w:rPr>
      </w:pPr>
      <w:r>
        <w:rPr>
          <w:rFonts w:eastAsia="DengXian"/>
        </w:rPr>
        <w:t>The power model and simulation parameters are in this subsection.</w:t>
      </w:r>
    </w:p>
    <w:tbl>
      <w:tblPr>
        <w:tblW w:w="5000" w:type="pct"/>
        <w:tblCellMar>
          <w:left w:w="0" w:type="dxa"/>
          <w:right w:w="0" w:type="dxa"/>
        </w:tblCellMar>
        <w:tblLook w:val="04A0" w:firstRow="1" w:lastRow="0" w:firstColumn="1" w:lastColumn="0" w:noHBand="0" w:noVBand="1"/>
      </w:tblPr>
      <w:tblGrid>
        <w:gridCol w:w="2940"/>
        <w:gridCol w:w="6400"/>
      </w:tblGrid>
      <w:tr w:rsidR="00FF7787" w14:paraId="41FC82C0"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64BF1388" w14:textId="77777777" w:rsidR="00FF7787" w:rsidRDefault="00FF7787">
            <w:pPr>
              <w:spacing w:after="0" w:line="254" w:lineRule="auto"/>
              <w:rPr>
                <w:rFonts w:eastAsia="DengXian"/>
              </w:rPr>
            </w:pPr>
            <w:r>
              <w:rPr>
                <w:rFonts w:eastAsia="DengXian"/>
                <w:b/>
                <w:bCs/>
              </w:rPr>
              <w:t xml:space="preserve">Simulation parameters </w:t>
            </w:r>
          </w:p>
        </w:tc>
        <w:tc>
          <w:tcPr>
            <w:tcW w:w="3426"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115D43BE" w14:textId="77777777" w:rsidR="00FF7787" w:rsidRDefault="00FF7787">
            <w:pPr>
              <w:spacing w:after="0" w:line="254" w:lineRule="auto"/>
              <w:rPr>
                <w:rFonts w:eastAsia="DengXian"/>
              </w:rPr>
            </w:pPr>
            <w:r>
              <w:rPr>
                <w:rFonts w:eastAsia="DengXian"/>
                <w:b/>
                <w:bCs/>
              </w:rPr>
              <w:t>Value</w:t>
            </w:r>
          </w:p>
        </w:tc>
      </w:tr>
      <w:tr w:rsidR="00FF7787" w14:paraId="061BC083"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F30D878" w14:textId="77777777" w:rsidR="00FF7787" w:rsidRDefault="00FF7787">
            <w:pPr>
              <w:spacing w:after="0" w:line="254" w:lineRule="auto"/>
              <w:rPr>
                <w:rFonts w:eastAsia="DengXian"/>
              </w:rPr>
            </w:pPr>
            <w:r>
              <w:rPr>
                <w:rFonts w:eastAsia="DengXian"/>
                <w:b/>
                <w:bCs/>
              </w:rPr>
              <w:t>Deployment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ED2977" w14:textId="77777777" w:rsidR="00FF7787" w:rsidRDefault="00FF7787">
            <w:pPr>
              <w:spacing w:after="0" w:line="254" w:lineRule="auto"/>
              <w:rPr>
                <w:rFonts w:eastAsia="DengXian"/>
              </w:rPr>
            </w:pPr>
            <w:r>
              <w:rPr>
                <w:rFonts w:eastAsia="DengXian"/>
              </w:rPr>
              <w:t>3GPP Dense Urban, 7 sites, 3 sectors per site, ISD = 200m</w:t>
            </w:r>
          </w:p>
          <w:p w14:paraId="285CAB13" w14:textId="77777777" w:rsidR="00FF7787" w:rsidRDefault="00FF7787">
            <w:pPr>
              <w:spacing w:after="0" w:line="254" w:lineRule="auto"/>
              <w:rPr>
                <w:rFonts w:eastAsia="DengXian"/>
              </w:rPr>
            </w:pPr>
            <w:r>
              <w:rPr>
                <w:rFonts w:eastAsia="DengXian"/>
              </w:rPr>
              <w:t>80% indoor UE, 20% outdoor UE</w:t>
            </w:r>
          </w:p>
        </w:tc>
      </w:tr>
      <w:tr w:rsidR="00FF7787" w14:paraId="019EB5C1"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1B51570" w14:textId="77777777" w:rsidR="00FF7787" w:rsidRDefault="00FF7787">
            <w:pPr>
              <w:spacing w:after="0" w:line="254" w:lineRule="auto"/>
              <w:rPr>
                <w:rFonts w:eastAsia="DengXian"/>
              </w:rPr>
            </w:pPr>
            <w:r>
              <w:rPr>
                <w:rFonts w:eastAsia="DengXian"/>
                <w:b/>
                <w:bCs/>
              </w:rPr>
              <w:t>Channel model</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045E33" w14:textId="77777777" w:rsidR="00FF7787" w:rsidRDefault="00FF7787">
            <w:pPr>
              <w:spacing w:after="0" w:line="254" w:lineRule="auto"/>
              <w:rPr>
                <w:rFonts w:eastAsia="DengXian"/>
              </w:rPr>
            </w:pPr>
            <w:r>
              <w:rPr>
                <w:rFonts w:eastAsia="DengXian"/>
              </w:rPr>
              <w:t>3D-UMa</w:t>
            </w:r>
          </w:p>
        </w:tc>
      </w:tr>
      <w:tr w:rsidR="00FF7787" w14:paraId="2D529BF2"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0AF5DD1" w14:textId="77777777" w:rsidR="00FF7787" w:rsidRDefault="00FF7787">
            <w:pPr>
              <w:spacing w:after="0" w:line="254" w:lineRule="auto"/>
              <w:rPr>
                <w:rFonts w:eastAsia="DengXian"/>
              </w:rPr>
            </w:pPr>
            <w:r>
              <w:rPr>
                <w:rFonts w:eastAsia="DengXian"/>
                <w:b/>
                <w:bCs/>
              </w:rPr>
              <w:t>Channel estimation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AEF751" w14:textId="77777777" w:rsidR="00FF7787" w:rsidRDefault="00FF7787">
            <w:pPr>
              <w:spacing w:after="0" w:line="254" w:lineRule="auto"/>
              <w:rPr>
                <w:rFonts w:eastAsia="DengXian"/>
              </w:rPr>
            </w:pPr>
            <w:r>
              <w:rPr>
                <w:rFonts w:eastAsia="DengXian"/>
              </w:rPr>
              <w:t>Ideal</w:t>
            </w:r>
          </w:p>
        </w:tc>
      </w:tr>
      <w:tr w:rsidR="00FF7787" w14:paraId="0A1D8849"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5354B42" w14:textId="77777777" w:rsidR="00FF7787" w:rsidRDefault="00FF7787">
            <w:pPr>
              <w:spacing w:after="0" w:line="254" w:lineRule="auto"/>
              <w:rPr>
                <w:rFonts w:eastAsia="DengXian"/>
              </w:rPr>
            </w:pPr>
            <w:r>
              <w:rPr>
                <w:rFonts w:eastAsia="DengXian"/>
                <w:b/>
                <w:bCs/>
              </w:rPr>
              <w:t>SCS</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951397" w14:textId="77777777" w:rsidR="00FF7787" w:rsidRDefault="00FF7787">
            <w:pPr>
              <w:spacing w:after="0" w:line="254" w:lineRule="auto"/>
              <w:rPr>
                <w:rFonts w:eastAsia="DengXian"/>
              </w:rPr>
            </w:pPr>
            <w:r>
              <w:rPr>
                <w:rFonts w:eastAsia="DengXian"/>
              </w:rPr>
              <w:t xml:space="preserve">30 kHz </w:t>
            </w:r>
          </w:p>
        </w:tc>
      </w:tr>
      <w:tr w:rsidR="00FF7787" w14:paraId="59DB6048"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A0218E2" w14:textId="77777777" w:rsidR="00FF7787" w:rsidRDefault="00FF7787">
            <w:pPr>
              <w:spacing w:after="0" w:line="254" w:lineRule="auto"/>
              <w:rPr>
                <w:rFonts w:eastAsia="DengXian"/>
              </w:rPr>
            </w:pPr>
            <w:r>
              <w:rPr>
                <w:rFonts w:eastAsia="DengXian"/>
                <w:b/>
                <w:bCs/>
              </w:rPr>
              <w:t>Frame structure for TDD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817111" w14:textId="77777777" w:rsidR="00FF7787" w:rsidRDefault="00FF7787">
            <w:pPr>
              <w:spacing w:after="0" w:line="254" w:lineRule="auto"/>
              <w:rPr>
                <w:rFonts w:eastAsia="DengXian"/>
              </w:rPr>
            </w:pPr>
            <w:r>
              <w:rPr>
                <w:rFonts w:eastAsia="DengXian"/>
              </w:rPr>
              <w:t>DDDSU</w:t>
            </w:r>
          </w:p>
        </w:tc>
      </w:tr>
      <w:tr w:rsidR="00FF7787" w14:paraId="4D1747FC"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0099275" w14:textId="77777777" w:rsidR="00FF7787" w:rsidRDefault="00FF7787">
            <w:pPr>
              <w:spacing w:after="0" w:line="254" w:lineRule="auto"/>
              <w:rPr>
                <w:rFonts w:eastAsia="DengXian"/>
              </w:rPr>
            </w:pPr>
            <w:r>
              <w:rPr>
                <w:rFonts w:eastAsia="DengXian"/>
                <w:b/>
                <w:bCs/>
              </w:rPr>
              <w:t>Scheduling scheme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44665A" w14:textId="77777777" w:rsidR="00FF7787" w:rsidRDefault="00FF7787">
            <w:pPr>
              <w:spacing w:after="0" w:line="254" w:lineRule="auto"/>
              <w:rPr>
                <w:rFonts w:eastAsia="DengXian"/>
              </w:rPr>
            </w:pPr>
            <w:r>
              <w:rPr>
                <w:rFonts w:eastAsia="DengXian"/>
              </w:rPr>
              <w:t>Proportional fair</w:t>
            </w:r>
          </w:p>
        </w:tc>
      </w:tr>
      <w:tr w:rsidR="00FF7787" w14:paraId="7E84DD05"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1317EB8" w14:textId="77777777" w:rsidR="00FF7787" w:rsidRDefault="00FF7787">
            <w:pPr>
              <w:spacing w:after="0" w:line="254" w:lineRule="auto"/>
              <w:rPr>
                <w:rFonts w:eastAsia="DengXian"/>
              </w:rPr>
            </w:pPr>
            <w:r>
              <w:rPr>
                <w:rFonts w:eastAsia="DengXian"/>
                <w:b/>
                <w:bCs/>
              </w:rPr>
              <w:t>Bandwidth</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D70919" w14:textId="77777777" w:rsidR="00FF7787" w:rsidRDefault="00FF7787">
            <w:pPr>
              <w:spacing w:after="0" w:line="254" w:lineRule="auto"/>
              <w:rPr>
                <w:rFonts w:eastAsia="DengXian"/>
              </w:rPr>
            </w:pPr>
            <w:r>
              <w:rPr>
                <w:rFonts w:eastAsia="DengXian"/>
              </w:rPr>
              <w:t>100MHz; 2.08% guard band (272 360kHz RB in 100MHz)</w:t>
            </w:r>
          </w:p>
        </w:tc>
      </w:tr>
      <w:tr w:rsidR="00FF7787" w14:paraId="409A2BB9"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A1FF9F5" w14:textId="77777777" w:rsidR="00FF7787" w:rsidRDefault="00FF7787">
            <w:pPr>
              <w:spacing w:after="0" w:line="254" w:lineRule="auto"/>
              <w:rPr>
                <w:rFonts w:eastAsia="DengXian"/>
              </w:rPr>
            </w:pPr>
            <w:r>
              <w:rPr>
                <w:rFonts w:eastAsia="DengXian"/>
                <w:b/>
                <w:bCs/>
              </w:rPr>
              <w:t>BS Tx antenna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C510A2" w14:textId="77777777" w:rsidR="00FF7787" w:rsidRDefault="00FF7787">
            <w:pPr>
              <w:spacing w:after="0" w:line="254" w:lineRule="auto"/>
              <w:jc w:val="left"/>
              <w:rPr>
                <w:rFonts w:eastAsia="DengXian"/>
              </w:rPr>
            </w:pPr>
            <w:r>
              <w:rPr>
                <w:rFonts w:eastAsia="DengXian"/>
                <w:lang w:val="en-GB"/>
              </w:rPr>
              <w:t>(M, N, P, Mg, Ng) = (8, 8, 2, 1, 1) with 64 TXRU</w:t>
            </w:r>
          </w:p>
          <w:p w14:paraId="6E1BEE84" w14:textId="77777777" w:rsidR="00FF7787" w:rsidRDefault="00FF7787">
            <w:pPr>
              <w:spacing w:after="0" w:line="254" w:lineRule="auto"/>
              <w:jc w:val="left"/>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0.5</w:t>
            </w:r>
            <w:r>
              <w:rPr>
                <w:rFonts w:eastAsia="DengXian"/>
                <w:lang w:val="el-GR"/>
              </w:rPr>
              <w:t>λ</w:t>
            </w:r>
            <w:r>
              <w:rPr>
                <w:rFonts w:eastAsia="DengXian"/>
                <w:lang w:val="en-GB"/>
              </w:rPr>
              <w:t>)</w:t>
            </w:r>
            <w:r>
              <w:rPr>
                <w:rFonts w:eastAsia="DengXian"/>
                <w:lang w:val="en-GB"/>
              </w:rPr>
              <w:br/>
              <w:t>Down tilt: 12 degrees</w:t>
            </w:r>
            <w:r>
              <w:rPr>
                <w:rFonts w:eastAsia="DengXian"/>
                <w:lang w:val="en-GB"/>
              </w:rPr>
              <w:br/>
              <w:t>SU-MIMO</w:t>
            </w:r>
          </w:p>
        </w:tc>
      </w:tr>
      <w:tr w:rsidR="00FF7787" w14:paraId="77A90A63"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58C3617" w14:textId="77777777" w:rsidR="00FF7787" w:rsidRDefault="00FF7787">
            <w:pPr>
              <w:spacing w:after="0" w:line="254" w:lineRule="auto"/>
              <w:rPr>
                <w:rFonts w:eastAsia="DengXian"/>
              </w:rPr>
            </w:pPr>
            <w:r>
              <w:rPr>
                <w:rFonts w:eastAsia="DengXian"/>
                <w:b/>
                <w:bCs/>
              </w:rPr>
              <w:t>BS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04010D" w14:textId="77777777" w:rsidR="00FF7787" w:rsidRDefault="00FF7787">
            <w:pPr>
              <w:spacing w:after="0" w:line="254" w:lineRule="auto"/>
              <w:rPr>
                <w:rFonts w:eastAsia="DengXian"/>
              </w:rPr>
            </w:pPr>
            <w:r>
              <w:rPr>
                <w:rFonts w:eastAsia="DengXian"/>
              </w:rPr>
              <w:t>25 m</w:t>
            </w:r>
          </w:p>
        </w:tc>
      </w:tr>
      <w:tr w:rsidR="00FF7787" w14:paraId="72570789"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B0080C9" w14:textId="77777777" w:rsidR="00FF7787" w:rsidRDefault="00FF7787">
            <w:pPr>
              <w:spacing w:after="0" w:line="254" w:lineRule="auto"/>
              <w:rPr>
                <w:rFonts w:eastAsia="DengXian"/>
              </w:rPr>
            </w:pPr>
            <w:r>
              <w:rPr>
                <w:rFonts w:eastAsia="DengXian"/>
                <w:b/>
                <w:bCs/>
              </w:rPr>
              <w:t>UE Rx antennas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596C92" w14:textId="77777777" w:rsidR="00FF7787" w:rsidRDefault="00FF7787">
            <w:pPr>
              <w:spacing w:after="0" w:line="254" w:lineRule="auto"/>
              <w:rPr>
                <w:rFonts w:eastAsia="DengXian"/>
              </w:rPr>
            </w:pPr>
            <w:r>
              <w:rPr>
                <w:rFonts w:eastAsia="DengXian"/>
                <w:lang w:val="en-GB"/>
              </w:rPr>
              <w:t>(M, N, P, Mg, Ng) = (1, 2, 2, 1, 1) 2T/4R</w:t>
            </w:r>
          </w:p>
          <w:p w14:paraId="7AA6F6CD" w14:textId="77777777" w:rsidR="00FF7787" w:rsidRDefault="00FF7787">
            <w:pPr>
              <w:spacing w:after="0" w:line="254" w:lineRule="auto"/>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N/A)</w:t>
            </w:r>
          </w:p>
        </w:tc>
      </w:tr>
      <w:tr w:rsidR="00FF7787" w14:paraId="3C40D5C8"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FC916B9" w14:textId="77777777" w:rsidR="00FF7787" w:rsidRDefault="00FF7787">
            <w:pPr>
              <w:spacing w:after="0" w:line="254" w:lineRule="auto"/>
              <w:rPr>
                <w:rFonts w:eastAsia="DengXian"/>
              </w:rPr>
            </w:pPr>
            <w:r>
              <w:rPr>
                <w:rFonts w:eastAsia="DengXian"/>
                <w:b/>
                <w:bCs/>
              </w:rPr>
              <w:t>UE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7965BD" w14:textId="77777777" w:rsidR="00FF7787" w:rsidRDefault="00FF7787">
            <w:pPr>
              <w:spacing w:after="0" w:line="254" w:lineRule="auto"/>
              <w:rPr>
                <w:rFonts w:eastAsia="DengXian"/>
              </w:rPr>
            </w:pPr>
            <w:r>
              <w:rPr>
                <w:rFonts w:eastAsia="DengXian"/>
              </w:rPr>
              <w:t>1.5 m</w:t>
            </w:r>
          </w:p>
        </w:tc>
      </w:tr>
      <w:tr w:rsidR="00FF7787" w14:paraId="6D494A36"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E56367F" w14:textId="77777777" w:rsidR="00FF7787" w:rsidRDefault="00FF7787">
            <w:pPr>
              <w:spacing w:after="0" w:line="254" w:lineRule="auto"/>
              <w:rPr>
                <w:rFonts w:eastAsia="DengXian"/>
              </w:rPr>
            </w:pPr>
            <w:r>
              <w:rPr>
                <w:rFonts w:eastAsia="DengXian"/>
                <w:b/>
                <w:bCs/>
              </w:rPr>
              <w:t>UE speed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755BA2" w14:textId="77777777" w:rsidR="00FF7787" w:rsidRDefault="00FF7787">
            <w:pPr>
              <w:spacing w:after="0" w:line="254" w:lineRule="auto"/>
              <w:rPr>
                <w:rFonts w:eastAsia="DengXian"/>
              </w:rPr>
            </w:pPr>
            <w:r>
              <w:rPr>
                <w:rFonts w:eastAsia="DengXian"/>
              </w:rPr>
              <w:t>3 km/h</w:t>
            </w:r>
          </w:p>
        </w:tc>
      </w:tr>
      <w:tr w:rsidR="00FF7787" w14:paraId="3E90A399"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FB0FD44" w14:textId="77777777" w:rsidR="00FF7787" w:rsidRDefault="00FF7787">
            <w:pPr>
              <w:spacing w:after="0" w:line="254" w:lineRule="auto"/>
              <w:rPr>
                <w:rFonts w:eastAsia="DengXian"/>
              </w:rPr>
            </w:pPr>
            <w:r>
              <w:rPr>
                <w:rFonts w:eastAsia="DengXian"/>
                <w:b/>
                <w:bCs/>
              </w:rPr>
              <w:t>Antenna Gain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F0F917" w14:textId="77777777" w:rsidR="00FF7787" w:rsidRDefault="00FF7787">
            <w:pPr>
              <w:spacing w:after="0" w:line="254" w:lineRule="auto"/>
              <w:jc w:val="left"/>
              <w:rPr>
                <w:rFonts w:eastAsia="DengXian"/>
              </w:rPr>
            </w:pPr>
            <w:r>
              <w:rPr>
                <w:rFonts w:eastAsia="DengXian"/>
              </w:rPr>
              <w:t xml:space="preserve">BS: 8 </w:t>
            </w:r>
            <w:proofErr w:type="spellStart"/>
            <w:r>
              <w:rPr>
                <w:rFonts w:eastAsia="DengXian"/>
              </w:rPr>
              <w:t>dBi</w:t>
            </w:r>
            <w:proofErr w:type="spellEnd"/>
            <w:r>
              <w:rPr>
                <w:rFonts w:eastAsia="DengXian"/>
              </w:rPr>
              <w:t>, 3-sector antenna</w:t>
            </w:r>
            <w:r>
              <w:rPr>
                <w:rFonts w:eastAsia="DengXian"/>
              </w:rPr>
              <w:br/>
              <w:t xml:space="preserve">UE: 0 </w:t>
            </w:r>
            <w:proofErr w:type="spellStart"/>
            <w:r>
              <w:rPr>
                <w:rFonts w:eastAsia="DengXian"/>
              </w:rPr>
              <w:t>dBi</w:t>
            </w:r>
            <w:proofErr w:type="spellEnd"/>
            <w:r>
              <w:rPr>
                <w:rFonts w:eastAsia="DengXian"/>
              </w:rPr>
              <w:t>, omni-directional</w:t>
            </w:r>
          </w:p>
        </w:tc>
      </w:tr>
      <w:tr w:rsidR="00FF7787" w14:paraId="2366517C"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DE0FFEB" w14:textId="77777777" w:rsidR="00FF7787" w:rsidRDefault="00FF7787">
            <w:pPr>
              <w:spacing w:after="0" w:line="254" w:lineRule="auto"/>
              <w:rPr>
                <w:rFonts w:eastAsia="DengXian"/>
              </w:rPr>
            </w:pPr>
            <w:r>
              <w:rPr>
                <w:rFonts w:eastAsia="DengXian"/>
                <w:b/>
                <w:bCs/>
              </w:rPr>
              <w:t>Noise figure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C6C452" w14:textId="77777777" w:rsidR="00FF7787" w:rsidRDefault="00FF7787">
            <w:pPr>
              <w:spacing w:after="0" w:line="254" w:lineRule="auto"/>
              <w:rPr>
                <w:rFonts w:eastAsia="DengXian"/>
              </w:rPr>
            </w:pPr>
            <w:r>
              <w:rPr>
                <w:rFonts w:eastAsia="DengXian"/>
              </w:rPr>
              <w:t>BS: 5dB; UE: 9dB</w:t>
            </w:r>
          </w:p>
        </w:tc>
      </w:tr>
      <w:tr w:rsidR="00FF7787" w14:paraId="713EA3E1" w14:textId="77777777" w:rsidTr="00FF7787">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750D7C4" w14:textId="77777777" w:rsidR="00FF7787" w:rsidRDefault="00FF7787">
            <w:pPr>
              <w:spacing w:after="0" w:line="254" w:lineRule="auto"/>
              <w:rPr>
                <w:rFonts w:eastAsia="DengXian"/>
              </w:rPr>
            </w:pPr>
            <w:r>
              <w:rPr>
                <w:rFonts w:eastAsia="DengXian"/>
                <w:b/>
                <w:bCs/>
              </w:rPr>
              <w:t>Max Tx power</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724C3F" w14:textId="77777777" w:rsidR="00FF7787" w:rsidRDefault="00FF7787">
            <w:pPr>
              <w:spacing w:after="0" w:line="254" w:lineRule="auto"/>
              <w:rPr>
                <w:rFonts w:eastAsia="DengXian"/>
              </w:rPr>
            </w:pPr>
            <w:r>
              <w:rPr>
                <w:rFonts w:eastAsia="DengXian"/>
              </w:rPr>
              <w:t xml:space="preserve">BS: 44 dBm per 20 </w:t>
            </w:r>
            <w:proofErr w:type="spellStart"/>
            <w:r>
              <w:rPr>
                <w:rFonts w:eastAsia="DengXian"/>
              </w:rPr>
              <w:t>Mhz</w:t>
            </w:r>
            <w:proofErr w:type="spellEnd"/>
          </w:p>
          <w:p w14:paraId="32E4091E" w14:textId="77777777" w:rsidR="00FF7787" w:rsidRDefault="00FF7787">
            <w:pPr>
              <w:spacing w:after="0" w:line="254" w:lineRule="auto"/>
              <w:rPr>
                <w:rFonts w:eastAsia="DengXian"/>
              </w:rPr>
            </w:pPr>
            <w:r>
              <w:rPr>
                <w:rFonts w:eastAsia="DengXian"/>
              </w:rPr>
              <w:t>UE: 23 dBm</w:t>
            </w:r>
          </w:p>
        </w:tc>
      </w:tr>
    </w:tbl>
    <w:p w14:paraId="0B21E2BB" w14:textId="77777777" w:rsidR="00FF7787" w:rsidRDefault="00FF7787" w:rsidP="00FF7787">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010"/>
        <w:gridCol w:w="2664"/>
        <w:gridCol w:w="2666"/>
      </w:tblGrid>
      <w:tr w:rsidR="00FF7787" w14:paraId="338F1D42" w14:textId="77777777" w:rsidTr="00FF7787">
        <w:trPr>
          <w:trHeight w:val="349"/>
        </w:trPr>
        <w:tc>
          <w:tcPr>
            <w:tcW w:w="2147" w:type="pc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2E03DA4E" w14:textId="77777777" w:rsidR="00FF7787" w:rsidRDefault="00FF7787">
            <w:pPr>
              <w:spacing w:after="0" w:line="254" w:lineRule="auto"/>
              <w:rPr>
                <w:rFonts w:eastAsia="DengXian"/>
              </w:rPr>
            </w:pPr>
            <w:r>
              <w:rPr>
                <w:rFonts w:eastAsia="DengXian"/>
                <w:b/>
                <w:bCs/>
              </w:rPr>
              <w:t>Traffic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64DAA8EB" w14:textId="77777777" w:rsidR="00FF7787" w:rsidRDefault="00FF7787">
            <w:pPr>
              <w:spacing w:after="0" w:line="254" w:lineRule="auto"/>
              <w:rPr>
                <w:rFonts w:eastAsia="DengXian"/>
              </w:rPr>
            </w:pPr>
            <w:r>
              <w:rPr>
                <w:rFonts w:eastAsia="DengXian"/>
                <w:b/>
                <w:bCs/>
                <w:lang w:val="en-GB"/>
              </w:rPr>
              <w:t xml:space="preserve">AR/VR </w:t>
            </w:r>
            <w:r>
              <w:rPr>
                <w:rFonts w:eastAsia="DengXian"/>
                <w:b/>
                <w:bCs/>
              </w:rPr>
              <w:t>(Follow the setting in TR 38.838)</w:t>
            </w:r>
          </w:p>
        </w:tc>
      </w:tr>
      <w:tr w:rsidR="00FF7787" w14:paraId="02FA0BB7"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462374F" w14:textId="77777777" w:rsidR="00FF7787" w:rsidRDefault="00FF7787">
            <w:pPr>
              <w:spacing w:after="0" w:line="254" w:lineRule="auto"/>
              <w:rPr>
                <w:rFonts w:eastAsia="DengXian"/>
              </w:rPr>
            </w:pPr>
            <w:r>
              <w:rPr>
                <w:rFonts w:eastAsia="DengXian"/>
                <w:b/>
                <w:bCs/>
                <w:lang w:val="en-GB"/>
              </w:rPr>
              <w:t>Data rate (Mbps)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F08C5F" w14:textId="77777777" w:rsidR="00FF7787" w:rsidRDefault="00FF7787">
            <w:pPr>
              <w:spacing w:after="0" w:line="254" w:lineRule="auto"/>
              <w:rPr>
                <w:rFonts w:eastAsia="DengXian"/>
              </w:rPr>
            </w:pPr>
            <w:r>
              <w:rPr>
                <w:rFonts w:eastAsia="DengXian"/>
                <w:lang w:val="en-GB"/>
              </w:rPr>
              <w:t>30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45D49B" w14:textId="77777777" w:rsidR="00FF7787" w:rsidRDefault="00FF7787">
            <w:pPr>
              <w:spacing w:after="0" w:line="254" w:lineRule="auto"/>
              <w:rPr>
                <w:rFonts w:eastAsia="DengXian"/>
              </w:rPr>
            </w:pPr>
            <w:r>
              <w:rPr>
                <w:rFonts w:eastAsia="DengXian"/>
                <w:lang w:val="en-GB"/>
              </w:rPr>
              <w:t>45</w:t>
            </w:r>
          </w:p>
        </w:tc>
      </w:tr>
      <w:tr w:rsidR="00FF7787" w14:paraId="53C379AF"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DA010F2" w14:textId="77777777" w:rsidR="00FF7787" w:rsidRDefault="00FF7787">
            <w:pPr>
              <w:spacing w:after="0" w:line="254" w:lineRule="auto"/>
              <w:rPr>
                <w:rFonts w:eastAsia="DengXian"/>
              </w:rPr>
            </w:pPr>
            <w:r>
              <w:rPr>
                <w:rFonts w:eastAsia="DengXian"/>
                <w:b/>
                <w:bCs/>
              </w:rPr>
              <w:t>PDB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B6E6DE" w14:textId="77777777" w:rsidR="00FF7787" w:rsidRDefault="00FF7787">
            <w:pPr>
              <w:spacing w:after="0" w:line="254" w:lineRule="auto"/>
              <w:rPr>
                <w:rFonts w:eastAsia="DengXian"/>
              </w:rPr>
            </w:pPr>
            <w:r>
              <w:rPr>
                <w:rFonts w:eastAsia="DengXian"/>
              </w:rPr>
              <w:t>10</w:t>
            </w:r>
          </w:p>
        </w:tc>
      </w:tr>
      <w:tr w:rsidR="00FF7787" w14:paraId="22ABD891" w14:textId="77777777" w:rsidTr="00FF7787">
        <w:trPr>
          <w:trHeight w:val="231"/>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D2020C5" w14:textId="77777777" w:rsidR="00FF7787" w:rsidRDefault="00FF7787">
            <w:pPr>
              <w:spacing w:after="0" w:line="254" w:lineRule="auto"/>
              <w:rPr>
                <w:rFonts w:eastAsia="DengXian"/>
              </w:rPr>
            </w:pPr>
            <w:r>
              <w:rPr>
                <w:rFonts w:eastAsia="DengXian"/>
                <w:b/>
                <w:bCs/>
                <w:lang w:val="en-GB"/>
              </w:rPr>
              <w:t>Packet size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95D227" w14:textId="77777777" w:rsidR="00FF7787" w:rsidRDefault="00FF7787">
            <w:pPr>
              <w:spacing w:after="0" w:line="254" w:lineRule="auto"/>
              <w:rPr>
                <w:rFonts w:eastAsia="DengXian"/>
              </w:rPr>
            </w:pPr>
            <w:r>
              <w:rPr>
                <w:rFonts w:eastAsia="DengXian"/>
                <w:lang w:val="en-GB"/>
              </w:rPr>
              <w:t>Truncated Gaussian</w:t>
            </w:r>
          </w:p>
        </w:tc>
      </w:tr>
      <w:tr w:rsidR="00FF7787" w14:paraId="1333ECCC"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5A00792" w14:textId="77777777" w:rsidR="00FF7787" w:rsidRDefault="00FF7787">
            <w:pPr>
              <w:spacing w:after="0" w:line="254" w:lineRule="auto"/>
              <w:rPr>
                <w:rFonts w:eastAsia="DengXian"/>
              </w:rPr>
            </w:pPr>
            <w:r>
              <w:rPr>
                <w:rFonts w:eastAsia="DengXian"/>
                <w:b/>
                <w:bCs/>
                <w:lang w:val="en-GB"/>
              </w:rPr>
              <w:t>mean packet size (Bytes)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4F3E29" w14:textId="77777777" w:rsidR="00FF7787" w:rsidRDefault="00FF7787">
            <w:pPr>
              <w:spacing w:after="0" w:line="254" w:lineRule="auto"/>
              <w:rPr>
                <w:rFonts w:eastAsia="DengXian"/>
              </w:rPr>
            </w:pPr>
            <w:r>
              <w:rPr>
                <w:rFonts w:eastAsia="DengXian"/>
              </w:rPr>
              <w:t>62500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1087BC" w14:textId="77777777" w:rsidR="00FF7787" w:rsidRDefault="00FF7787">
            <w:pPr>
              <w:spacing w:after="0" w:line="254" w:lineRule="auto"/>
              <w:rPr>
                <w:rFonts w:eastAsia="DengXian"/>
              </w:rPr>
            </w:pPr>
            <w:r>
              <w:rPr>
                <w:rFonts w:eastAsia="DengXian"/>
              </w:rPr>
              <w:t>93750</w:t>
            </w:r>
          </w:p>
        </w:tc>
      </w:tr>
      <w:tr w:rsidR="00FF7787" w14:paraId="67D9F6F1"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A101C1C" w14:textId="77777777" w:rsidR="00FF7787" w:rsidRDefault="00FF7787">
            <w:pPr>
              <w:spacing w:after="0" w:line="254" w:lineRule="auto"/>
              <w:rPr>
                <w:rFonts w:eastAsia="DengXian"/>
              </w:rPr>
            </w:pPr>
            <w:r>
              <w:rPr>
                <w:rFonts w:eastAsia="DengXian"/>
                <w:b/>
                <w:bCs/>
                <w:lang w:val="en-GB"/>
              </w:rPr>
              <w:t xml:space="preserve">Ratio: STD/mean </w:t>
            </w:r>
            <w:proofErr w:type="spellStart"/>
            <w:r>
              <w:rPr>
                <w:rFonts w:eastAsia="DengXian"/>
                <w:b/>
                <w:bCs/>
                <w:lang w:val="en-GB"/>
              </w:rPr>
              <w:t>pkt</w:t>
            </w:r>
            <w:proofErr w:type="spellEnd"/>
            <w:r>
              <w:rPr>
                <w:rFonts w:eastAsia="DengXian"/>
                <w:b/>
                <w:bCs/>
                <w:lang w:val="en-GB"/>
              </w:rPr>
              <w:t xml:space="preserve"> size</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133B61" w14:textId="77777777" w:rsidR="00FF7787" w:rsidRDefault="00FF7787">
            <w:pPr>
              <w:spacing w:after="0" w:line="254" w:lineRule="auto"/>
              <w:rPr>
                <w:rFonts w:eastAsia="DengXian"/>
              </w:rPr>
            </w:pPr>
            <w:r>
              <w:rPr>
                <w:rFonts w:eastAsia="DengXian"/>
              </w:rPr>
              <w:t>0.105</w:t>
            </w:r>
          </w:p>
        </w:tc>
      </w:tr>
      <w:tr w:rsidR="00FF7787" w14:paraId="76B419C0" w14:textId="77777777" w:rsidTr="00FF7787">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FE35B4F" w14:textId="77777777" w:rsidR="00FF7787" w:rsidRDefault="00FF7787">
            <w:pPr>
              <w:spacing w:after="0" w:line="254" w:lineRule="auto"/>
              <w:rPr>
                <w:rFonts w:eastAsia="DengXian"/>
              </w:rPr>
            </w:pPr>
            <w:r>
              <w:rPr>
                <w:rFonts w:eastAsia="DengXian"/>
                <w:b/>
                <w:bCs/>
                <w:lang w:val="en-GB"/>
              </w:rPr>
              <w:t xml:space="preserve">Ratio: Max/mean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32C4C9" w14:textId="77777777" w:rsidR="00FF7787" w:rsidRDefault="00FF7787">
            <w:pPr>
              <w:spacing w:after="0" w:line="254" w:lineRule="auto"/>
              <w:rPr>
                <w:rFonts w:eastAsia="DengXian"/>
              </w:rPr>
            </w:pPr>
            <w:r>
              <w:rPr>
                <w:rFonts w:eastAsia="DengXian"/>
              </w:rPr>
              <w:t>1.5</w:t>
            </w:r>
          </w:p>
        </w:tc>
      </w:tr>
      <w:tr w:rsidR="00FF7787" w14:paraId="6B10F823" w14:textId="77777777" w:rsidTr="00FF7787">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64CC692" w14:textId="77777777" w:rsidR="00FF7787" w:rsidRDefault="00FF7787">
            <w:pPr>
              <w:spacing w:after="0" w:line="254" w:lineRule="auto"/>
              <w:rPr>
                <w:rFonts w:eastAsia="DengXian"/>
              </w:rPr>
            </w:pPr>
            <w:r>
              <w:rPr>
                <w:rFonts w:eastAsia="DengXian"/>
                <w:b/>
                <w:bCs/>
                <w:lang w:val="en-GB"/>
              </w:rPr>
              <w:t xml:space="preserve">Ratio: min/mean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6AB790" w14:textId="77777777" w:rsidR="00FF7787" w:rsidRDefault="00FF7787">
            <w:pPr>
              <w:spacing w:after="0" w:line="254" w:lineRule="auto"/>
              <w:rPr>
                <w:rFonts w:eastAsia="DengXian"/>
              </w:rPr>
            </w:pPr>
            <w:r>
              <w:rPr>
                <w:rFonts w:eastAsia="DengXian"/>
              </w:rPr>
              <w:t>0.5</w:t>
            </w:r>
          </w:p>
        </w:tc>
      </w:tr>
      <w:tr w:rsidR="00FF7787" w14:paraId="24B533AE"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50C350E" w14:textId="77777777" w:rsidR="00FF7787" w:rsidRDefault="00FF7787">
            <w:pPr>
              <w:spacing w:after="0" w:line="254" w:lineRule="auto"/>
              <w:rPr>
                <w:rFonts w:eastAsia="DengXian"/>
              </w:rPr>
            </w:pPr>
            <w:r>
              <w:rPr>
                <w:rFonts w:eastAsia="DengXian"/>
                <w:b/>
                <w:bCs/>
                <w:lang w:val="en-GB"/>
              </w:rPr>
              <w:t>Packet arrival rate (sec)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5C0193" w14:textId="77777777" w:rsidR="00FF7787" w:rsidRDefault="00FF7787">
            <w:pPr>
              <w:spacing w:after="0" w:line="254" w:lineRule="auto"/>
              <w:rPr>
                <w:rFonts w:eastAsia="DengXian"/>
              </w:rPr>
            </w:pPr>
            <w:r>
              <w:rPr>
                <w:rFonts w:eastAsia="DengXian"/>
                <w:lang w:val="en-GB"/>
              </w:rPr>
              <w:t>Periodic (1/FR), FR = 60</w:t>
            </w:r>
          </w:p>
        </w:tc>
      </w:tr>
      <w:tr w:rsidR="00FF7787" w14:paraId="0A69B639"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68C546E" w14:textId="77777777" w:rsidR="00FF7787" w:rsidRDefault="00FF7787">
            <w:pPr>
              <w:spacing w:after="0" w:line="254" w:lineRule="auto"/>
              <w:rPr>
                <w:rFonts w:eastAsia="DengXian"/>
              </w:rPr>
            </w:pPr>
            <w:r>
              <w:rPr>
                <w:rFonts w:eastAsia="DengXian"/>
                <w:b/>
                <w:bCs/>
                <w:lang w:val="en-GB"/>
              </w:rPr>
              <w:t>Jitter value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8FDEF8" w14:textId="77777777" w:rsidR="00FF7787" w:rsidRDefault="00FF7787">
            <w:pPr>
              <w:spacing w:after="0" w:line="254" w:lineRule="auto"/>
              <w:rPr>
                <w:rFonts w:eastAsia="DengXian"/>
              </w:rPr>
            </w:pPr>
            <w:r>
              <w:rPr>
                <w:rFonts w:eastAsia="DengXian"/>
                <w:lang w:val="en-GB"/>
              </w:rPr>
              <w:t>Truncated Gaussian</w:t>
            </w:r>
          </w:p>
        </w:tc>
      </w:tr>
      <w:tr w:rsidR="00FF7787" w14:paraId="77E0A685"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480724A" w14:textId="77777777" w:rsidR="00FF7787" w:rsidRDefault="00FF7787">
            <w:pPr>
              <w:spacing w:after="0" w:line="254" w:lineRule="auto"/>
              <w:rPr>
                <w:rFonts w:eastAsia="DengXian"/>
              </w:rPr>
            </w:pPr>
            <w:r>
              <w:rPr>
                <w:rFonts w:eastAsia="DengXian"/>
                <w:b/>
                <w:bCs/>
                <w:lang w:val="en-GB"/>
              </w:rPr>
              <w:lastRenderedPageBreak/>
              <w:t>Avg.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AD4299" w14:textId="77777777" w:rsidR="00FF7787" w:rsidRDefault="00FF7787">
            <w:pPr>
              <w:spacing w:after="0" w:line="254" w:lineRule="auto"/>
              <w:rPr>
                <w:rFonts w:eastAsia="DengXian"/>
              </w:rPr>
            </w:pPr>
            <w:r>
              <w:rPr>
                <w:rFonts w:eastAsia="DengXian"/>
                <w:lang w:val="en-GB"/>
              </w:rPr>
              <w:t>0</w:t>
            </w:r>
          </w:p>
        </w:tc>
      </w:tr>
      <w:tr w:rsidR="00FF7787" w14:paraId="20AFC9CA"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0612C57" w14:textId="77777777" w:rsidR="00FF7787" w:rsidRDefault="00FF7787">
            <w:pPr>
              <w:spacing w:after="0" w:line="254" w:lineRule="auto"/>
              <w:rPr>
                <w:rFonts w:eastAsia="DengXian"/>
              </w:rPr>
            </w:pPr>
            <w:r>
              <w:rPr>
                <w:rFonts w:eastAsia="DengXian"/>
                <w:b/>
                <w:bCs/>
                <w:lang w:val="en-GB"/>
              </w:rPr>
              <w:t>Jitter value STD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EEA800" w14:textId="77777777" w:rsidR="00FF7787" w:rsidRDefault="00FF7787">
            <w:pPr>
              <w:spacing w:after="0" w:line="254" w:lineRule="auto"/>
              <w:rPr>
                <w:rFonts w:eastAsia="DengXian"/>
              </w:rPr>
            </w:pPr>
            <w:r>
              <w:rPr>
                <w:rFonts w:eastAsia="DengXian"/>
                <w:lang w:val="en-GB"/>
              </w:rPr>
              <w:t>2</w:t>
            </w:r>
          </w:p>
        </w:tc>
      </w:tr>
      <w:tr w:rsidR="00FF7787" w14:paraId="2C6076B8"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2DD1EAE" w14:textId="77777777" w:rsidR="00FF7787" w:rsidRDefault="00FF7787">
            <w:pPr>
              <w:spacing w:after="0" w:line="254" w:lineRule="auto"/>
              <w:rPr>
                <w:rFonts w:eastAsia="DengXian"/>
              </w:rPr>
            </w:pPr>
            <w:r>
              <w:rPr>
                <w:rFonts w:eastAsia="DengXian"/>
                <w:b/>
                <w:bCs/>
                <w:lang w:val="en-GB"/>
              </w:rPr>
              <w:t>Max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EEB9F3" w14:textId="77777777" w:rsidR="00FF7787" w:rsidRDefault="00FF7787">
            <w:pPr>
              <w:spacing w:after="0" w:line="254" w:lineRule="auto"/>
              <w:rPr>
                <w:rFonts w:eastAsia="DengXian"/>
              </w:rPr>
            </w:pPr>
            <w:r>
              <w:rPr>
                <w:rFonts w:eastAsia="DengXian"/>
                <w:lang w:val="en-GB"/>
              </w:rPr>
              <w:t>4</w:t>
            </w:r>
          </w:p>
        </w:tc>
      </w:tr>
      <w:tr w:rsidR="00FF7787" w14:paraId="64DF02B2" w14:textId="77777777" w:rsidTr="00FF7787">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BB749B6" w14:textId="77777777" w:rsidR="00FF7787" w:rsidRDefault="00FF7787">
            <w:pPr>
              <w:spacing w:after="0" w:line="254" w:lineRule="auto"/>
              <w:rPr>
                <w:rFonts w:eastAsia="DengXian"/>
              </w:rPr>
            </w:pPr>
            <w:r>
              <w:rPr>
                <w:rFonts w:eastAsia="DengXian"/>
                <w:b/>
                <w:bCs/>
                <w:lang w:val="en-GB"/>
              </w:rPr>
              <w:t>Min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938EEE" w14:textId="77777777" w:rsidR="00FF7787" w:rsidRDefault="00FF7787">
            <w:pPr>
              <w:spacing w:after="0" w:line="254" w:lineRule="auto"/>
              <w:rPr>
                <w:rFonts w:eastAsia="DengXian"/>
              </w:rPr>
            </w:pPr>
            <w:r>
              <w:rPr>
                <w:rFonts w:eastAsia="DengXian"/>
                <w:lang w:val="en-GB"/>
              </w:rPr>
              <w:t>-4</w:t>
            </w:r>
          </w:p>
        </w:tc>
      </w:tr>
    </w:tbl>
    <w:p w14:paraId="5A775661" w14:textId="77777777" w:rsidR="00FF7787" w:rsidRDefault="00FF7787" w:rsidP="00FF7787">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281"/>
        <w:gridCol w:w="5059"/>
      </w:tblGrid>
      <w:tr w:rsidR="00FF7787" w14:paraId="55A5373B" w14:textId="77777777" w:rsidTr="00FF7787">
        <w:trPr>
          <w:trHeight w:val="464"/>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2F39C0C6" w14:textId="77777777" w:rsidR="00FF7787" w:rsidRDefault="00FF7787">
            <w:pPr>
              <w:spacing w:after="0" w:line="254" w:lineRule="auto"/>
              <w:rPr>
                <w:rFonts w:eastAsia="DengXian"/>
              </w:rPr>
            </w:pPr>
            <w:r>
              <w:rPr>
                <w:rFonts w:eastAsia="DengXian"/>
                <w:b/>
                <w:bCs/>
              </w:rPr>
              <w:t>Basic power consumption for PDCCH/LP-WUS monitoring (</w:t>
            </w:r>
            <w:proofErr w:type="spellStart"/>
            <w:r>
              <w:rPr>
                <w:rFonts w:eastAsia="DengXian"/>
                <w:b/>
                <w:bCs/>
              </w:rPr>
              <w:t>uint</w:t>
            </w:r>
            <w:proofErr w:type="spellEnd"/>
            <w:r>
              <w:rPr>
                <w:rFonts w:eastAsia="DengXian"/>
                <w:b/>
                <w:bCs/>
              </w:rPr>
              <w:t>)</w:t>
            </w:r>
          </w:p>
        </w:tc>
      </w:tr>
      <w:tr w:rsidR="00FF7787" w14:paraId="5E73B91C" w14:textId="77777777" w:rsidTr="00FF7787">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E44C154" w14:textId="77777777" w:rsidR="00FF7787" w:rsidRDefault="00FF7787">
            <w:pPr>
              <w:spacing w:after="0" w:line="254" w:lineRule="auto"/>
              <w:rPr>
                <w:rFonts w:eastAsia="DengXian"/>
              </w:rPr>
            </w:pPr>
            <w:r>
              <w:rPr>
                <w:rFonts w:eastAsia="DengXian"/>
                <w:b/>
                <w:bCs/>
              </w:rPr>
              <w:t>PDCCH monitoring in SSSG 0/1</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B986C2" w14:textId="77777777" w:rsidR="00FF7787" w:rsidRDefault="00FF7787">
            <w:pPr>
              <w:spacing w:after="0" w:line="254" w:lineRule="auto"/>
              <w:rPr>
                <w:rFonts w:eastAsia="DengXian"/>
              </w:rPr>
            </w:pPr>
            <w:r>
              <w:rPr>
                <w:rFonts w:eastAsia="DengXian"/>
                <w:lang w:val="en-GB"/>
              </w:rPr>
              <w:t>100 (PDCCH monitoring in TR 38.840)</w:t>
            </w:r>
          </w:p>
        </w:tc>
      </w:tr>
      <w:tr w:rsidR="00FF7787" w14:paraId="23D31E4D" w14:textId="77777777" w:rsidTr="00FF7787">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8915219" w14:textId="77777777" w:rsidR="00FF7787" w:rsidRDefault="00FF7787">
            <w:pPr>
              <w:spacing w:after="0" w:line="254" w:lineRule="auto"/>
              <w:rPr>
                <w:rFonts w:eastAsia="DengXian"/>
              </w:rPr>
            </w:pPr>
            <w:r>
              <w:rPr>
                <w:rFonts w:eastAsia="DengXian"/>
                <w:b/>
                <w:bCs/>
                <w:lang w:val="en-GB"/>
              </w:rPr>
              <w:t xml:space="preserve">LP-WUS monitoring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074447" w14:textId="77777777" w:rsidR="00FF7787" w:rsidRDefault="00FF7787">
            <w:pPr>
              <w:spacing w:after="0" w:line="254" w:lineRule="auto"/>
              <w:rPr>
                <w:rFonts w:eastAsia="DengXian"/>
              </w:rPr>
            </w:pPr>
            <w:r>
              <w:rPr>
                <w:rFonts w:eastAsia="DengXian"/>
              </w:rPr>
              <w:t>45 (micro sleep power in TR 38.840)</w:t>
            </w:r>
          </w:p>
        </w:tc>
      </w:tr>
      <w:tr w:rsidR="00FF7787" w14:paraId="71326746" w14:textId="77777777" w:rsidTr="00FF7787">
        <w:trPr>
          <w:trHeight w:val="30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753E46E3" w14:textId="77777777" w:rsidR="00FF7787" w:rsidRDefault="00FF7787">
            <w:pPr>
              <w:spacing w:after="0" w:line="254" w:lineRule="auto"/>
              <w:rPr>
                <w:rFonts w:eastAsia="DengXian"/>
              </w:rPr>
            </w:pPr>
            <w:r>
              <w:rPr>
                <w:rFonts w:eastAsia="DengXian"/>
                <w:b/>
                <w:bCs/>
              </w:rPr>
              <w:t>Additional power consumption for LR (unit)</w:t>
            </w:r>
          </w:p>
        </w:tc>
      </w:tr>
      <w:tr w:rsidR="00FF7787" w14:paraId="75A9BBE1" w14:textId="77777777" w:rsidTr="00FF7787">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5B0EF87" w14:textId="77777777" w:rsidR="00FF7787" w:rsidRDefault="00FF7787">
            <w:pPr>
              <w:spacing w:after="0" w:line="254" w:lineRule="auto"/>
              <w:rPr>
                <w:rFonts w:eastAsia="DengXian"/>
              </w:rPr>
            </w:pPr>
            <w:r>
              <w:rPr>
                <w:rFonts w:eastAsia="DengXian"/>
                <w:b/>
                <w:bCs/>
                <w:lang w:val="en-GB"/>
              </w:rPr>
              <w:t xml:space="preserve">LP-WUS off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E1D4B3" w14:textId="77777777" w:rsidR="00FF7787" w:rsidRDefault="00FF7787">
            <w:pPr>
              <w:spacing w:after="0" w:line="254" w:lineRule="auto"/>
              <w:rPr>
                <w:rFonts w:eastAsia="DengXian"/>
              </w:rPr>
            </w:pPr>
            <w:r>
              <w:rPr>
                <w:rFonts w:eastAsia="DengXian"/>
                <w:lang w:val="en-GB"/>
              </w:rPr>
              <w:t>0.001</w:t>
            </w:r>
          </w:p>
        </w:tc>
      </w:tr>
      <w:tr w:rsidR="00FF7787" w14:paraId="487A0D9D" w14:textId="77777777" w:rsidTr="00FF7787">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B999350" w14:textId="77777777" w:rsidR="00FF7787" w:rsidRDefault="00FF7787">
            <w:pPr>
              <w:spacing w:after="0" w:line="254" w:lineRule="auto"/>
              <w:rPr>
                <w:rFonts w:eastAsia="DengXian"/>
              </w:rPr>
            </w:pPr>
            <w:r>
              <w:rPr>
                <w:rFonts w:eastAsia="DengXian"/>
                <w:b/>
                <w:bCs/>
              </w:rPr>
              <w:t>LP-WUS on</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DB51F2F" w14:textId="77777777" w:rsidR="00FF7787" w:rsidRDefault="00FF7787">
            <w:pPr>
              <w:spacing w:after="0" w:line="254" w:lineRule="auto"/>
              <w:rPr>
                <w:rFonts w:eastAsia="DengXian"/>
              </w:rPr>
            </w:pPr>
            <w:r>
              <w:rPr>
                <w:rFonts w:eastAsia="DengXian"/>
              </w:rPr>
              <w:t>0.005, 0.05, 4</w:t>
            </w:r>
          </w:p>
        </w:tc>
      </w:tr>
    </w:tbl>
    <w:p w14:paraId="7794E03F" w14:textId="24EEC8A6" w:rsidR="0089259E" w:rsidRDefault="008548F2" w:rsidP="008548F2">
      <w:pPr>
        <w:pStyle w:val="Heading2"/>
        <w:rPr>
          <w:rFonts w:eastAsia="DengXian"/>
        </w:rPr>
      </w:pPr>
      <w:r>
        <w:rPr>
          <w:rFonts w:eastAsia="DengXian"/>
        </w:rPr>
        <w:t>Processing Timelines</w:t>
      </w:r>
    </w:p>
    <w:p w14:paraId="2EBE6093" w14:textId="2BD79FFB" w:rsidR="005E4486" w:rsidRPr="0087155C" w:rsidRDefault="0087155C" w:rsidP="005E4486">
      <w:pPr>
        <w:rPr>
          <w:rFonts w:eastAsia="DengXian"/>
          <w:u w:val="single"/>
          <w:lang w:val="en-GB"/>
        </w:rPr>
      </w:pPr>
      <w:r w:rsidRPr="0087155C">
        <w:rPr>
          <w:rFonts w:eastAsia="DengXian"/>
          <w:u w:val="single"/>
          <w:lang w:val="en-GB"/>
        </w:rPr>
        <w:t>R18 UDS paging</w:t>
      </w:r>
    </w:p>
    <w:tbl>
      <w:tblPr>
        <w:tblStyle w:val="TableGrid"/>
        <w:tblW w:w="0" w:type="auto"/>
        <w:tblLook w:val="04A0" w:firstRow="1" w:lastRow="0" w:firstColumn="1" w:lastColumn="0" w:noHBand="0" w:noVBand="1"/>
      </w:tblPr>
      <w:tblGrid>
        <w:gridCol w:w="4699"/>
        <w:gridCol w:w="1803"/>
        <w:gridCol w:w="977"/>
      </w:tblGrid>
      <w:tr w:rsidR="00180C5F" w:rsidRPr="00180C5F" w14:paraId="1B800B32" w14:textId="77777777" w:rsidTr="00C12562">
        <w:trPr>
          <w:trHeight w:val="70"/>
        </w:trPr>
        <w:tc>
          <w:tcPr>
            <w:tcW w:w="0" w:type="auto"/>
            <w:hideMark/>
          </w:tcPr>
          <w:p w14:paraId="5BEC5F00" w14:textId="77777777" w:rsidR="00180C5F" w:rsidRPr="00180C5F" w:rsidRDefault="00180C5F" w:rsidP="00180C5F">
            <w:pPr>
              <w:overflowPunct/>
              <w:autoSpaceDE/>
              <w:autoSpaceDN/>
              <w:adjustRightInd/>
              <w:spacing w:after="0"/>
              <w:jc w:val="left"/>
              <w:textAlignment w:val="auto"/>
              <w:rPr>
                <w:rFonts w:ascii="Calibri" w:eastAsia="新細明體" w:hAnsi="Calibri" w:cs="Calibri"/>
                <w:b/>
                <w:bCs/>
                <w:color w:val="000000"/>
                <w:lang w:eastAsia="zh-TW"/>
              </w:rPr>
            </w:pPr>
            <w:r w:rsidRPr="00180C5F">
              <w:rPr>
                <w:rFonts w:ascii="Calibri" w:eastAsia="新細明體" w:hAnsi="Calibri" w:cs="Calibri"/>
                <w:b/>
                <w:bCs/>
                <w:color w:val="000000"/>
                <w:lang w:eastAsia="zh-TW"/>
              </w:rPr>
              <w:t>UE operations in a paging cycle</w:t>
            </w:r>
          </w:p>
        </w:tc>
        <w:tc>
          <w:tcPr>
            <w:tcW w:w="0" w:type="auto"/>
            <w:hideMark/>
          </w:tcPr>
          <w:p w14:paraId="16057D23" w14:textId="77777777" w:rsidR="00180C5F" w:rsidRPr="00180C5F" w:rsidRDefault="00180C5F" w:rsidP="00180C5F">
            <w:pPr>
              <w:overflowPunct/>
              <w:autoSpaceDE/>
              <w:autoSpaceDN/>
              <w:adjustRightInd/>
              <w:spacing w:after="0"/>
              <w:jc w:val="left"/>
              <w:textAlignment w:val="auto"/>
              <w:rPr>
                <w:rFonts w:ascii="Calibri" w:eastAsia="新細明體" w:hAnsi="Calibri" w:cs="Calibri"/>
                <w:b/>
                <w:bCs/>
                <w:color w:val="000000"/>
                <w:lang w:eastAsia="zh-TW"/>
              </w:rPr>
            </w:pPr>
            <w:r w:rsidRPr="00180C5F">
              <w:rPr>
                <w:rFonts w:ascii="Calibri" w:eastAsia="新細明體" w:hAnsi="Calibri" w:cs="Calibri"/>
                <w:b/>
                <w:bCs/>
                <w:color w:val="000000"/>
                <w:lang w:eastAsia="zh-TW"/>
              </w:rPr>
              <w:t>Time duration (ms)</w:t>
            </w:r>
          </w:p>
        </w:tc>
        <w:tc>
          <w:tcPr>
            <w:tcW w:w="0" w:type="auto"/>
            <w:noWrap/>
            <w:hideMark/>
          </w:tcPr>
          <w:p w14:paraId="358A738F" w14:textId="71E6F9EB" w:rsidR="00180C5F" w:rsidRPr="00180C5F" w:rsidRDefault="00180C5F" w:rsidP="005E4486">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b/>
                <w:bCs/>
                <w:color w:val="000000"/>
                <w:lang w:eastAsia="zh-TW"/>
              </w:rPr>
              <w:t>value</w:t>
            </w:r>
          </w:p>
        </w:tc>
      </w:tr>
      <w:tr w:rsidR="00E80A2C" w:rsidRPr="00180C5F" w14:paraId="3D2F1631" w14:textId="77777777" w:rsidTr="0087155C">
        <w:trPr>
          <w:trHeight w:val="83"/>
        </w:trPr>
        <w:tc>
          <w:tcPr>
            <w:tcW w:w="0" w:type="auto"/>
            <w:hideMark/>
          </w:tcPr>
          <w:p w14:paraId="7A69726D"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LP-WUR ON</w:t>
            </w:r>
          </w:p>
        </w:tc>
        <w:tc>
          <w:tcPr>
            <w:tcW w:w="0" w:type="auto"/>
            <w:hideMark/>
          </w:tcPr>
          <w:p w14:paraId="3A57B78F"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1280</w:t>
            </w:r>
          </w:p>
        </w:tc>
        <w:tc>
          <w:tcPr>
            <w:tcW w:w="0" w:type="auto"/>
            <w:noWrap/>
            <w:hideMark/>
          </w:tcPr>
          <w:p w14:paraId="2608DDBB" w14:textId="01CE17DF"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128</w:t>
            </w:r>
          </w:p>
        </w:tc>
      </w:tr>
      <w:tr w:rsidR="00E80A2C" w:rsidRPr="00180C5F" w14:paraId="7D794B82" w14:textId="77777777" w:rsidTr="0087155C">
        <w:trPr>
          <w:trHeight w:val="179"/>
        </w:trPr>
        <w:tc>
          <w:tcPr>
            <w:tcW w:w="0" w:type="auto"/>
            <w:hideMark/>
          </w:tcPr>
          <w:p w14:paraId="527325AC" w14:textId="4EB0D4AB"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 xml:space="preserve">3SSB freq. sync + </w:t>
            </w:r>
            <w:proofErr w:type="spellStart"/>
            <w:r w:rsidRPr="00180C5F">
              <w:rPr>
                <w:rFonts w:ascii="Calibri" w:eastAsia="新細明體" w:hAnsi="Calibri" w:cs="Calibri"/>
                <w:color w:val="000000"/>
                <w:lang w:eastAsia="zh-TW"/>
              </w:rPr>
              <w:t>ssb</w:t>
            </w:r>
            <w:proofErr w:type="spellEnd"/>
            <w:r w:rsidRPr="00180C5F">
              <w:rPr>
                <w:rFonts w:ascii="Calibri" w:eastAsia="新細明體" w:hAnsi="Calibri" w:cs="Calibri"/>
                <w:color w:val="000000"/>
                <w:lang w:eastAsia="zh-TW"/>
              </w:rPr>
              <w:t xml:space="preserve"> se</w:t>
            </w:r>
            <w:r>
              <w:rPr>
                <w:rFonts w:ascii="Calibri" w:eastAsia="新細明體" w:hAnsi="Calibri" w:cs="Calibri"/>
                <w:color w:val="000000"/>
                <w:lang w:eastAsia="zh-TW"/>
              </w:rPr>
              <w:t>a</w:t>
            </w:r>
            <w:r w:rsidRPr="00180C5F">
              <w:rPr>
                <w:rFonts w:ascii="Calibri" w:eastAsia="新細明體" w:hAnsi="Calibri" w:cs="Calibri"/>
                <w:color w:val="000000"/>
                <w:lang w:eastAsia="zh-TW"/>
              </w:rPr>
              <w:t>rch</w:t>
            </w:r>
          </w:p>
        </w:tc>
        <w:tc>
          <w:tcPr>
            <w:tcW w:w="0" w:type="auto"/>
            <w:hideMark/>
          </w:tcPr>
          <w:p w14:paraId="26792974"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80</w:t>
            </w:r>
          </w:p>
        </w:tc>
        <w:tc>
          <w:tcPr>
            <w:tcW w:w="0" w:type="auto"/>
            <w:noWrap/>
            <w:hideMark/>
          </w:tcPr>
          <w:p w14:paraId="2D2B9ED6" w14:textId="0DA9A764"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1654</w:t>
            </w:r>
          </w:p>
        </w:tc>
      </w:tr>
      <w:tr w:rsidR="00E80A2C" w:rsidRPr="00180C5F" w14:paraId="01CD0CBB" w14:textId="77777777" w:rsidTr="0087155C">
        <w:trPr>
          <w:trHeight w:val="199"/>
        </w:trPr>
        <w:tc>
          <w:tcPr>
            <w:tcW w:w="0" w:type="auto"/>
            <w:hideMark/>
          </w:tcPr>
          <w:p w14:paraId="3152BD47"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 xml:space="preserve">SSB processing </w:t>
            </w:r>
          </w:p>
        </w:tc>
        <w:tc>
          <w:tcPr>
            <w:tcW w:w="0" w:type="auto"/>
            <w:hideMark/>
          </w:tcPr>
          <w:p w14:paraId="4E341ACB"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2</w:t>
            </w:r>
          </w:p>
        </w:tc>
        <w:tc>
          <w:tcPr>
            <w:tcW w:w="0" w:type="auto"/>
            <w:noWrap/>
            <w:hideMark/>
          </w:tcPr>
          <w:p w14:paraId="2AB52159" w14:textId="23A7E307"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100</w:t>
            </w:r>
          </w:p>
        </w:tc>
      </w:tr>
      <w:tr w:rsidR="00E80A2C" w:rsidRPr="00180C5F" w14:paraId="5EDCE8AF" w14:textId="77777777" w:rsidTr="0087155C">
        <w:trPr>
          <w:trHeight w:val="199"/>
        </w:trPr>
        <w:tc>
          <w:tcPr>
            <w:tcW w:w="0" w:type="auto"/>
            <w:hideMark/>
          </w:tcPr>
          <w:p w14:paraId="326E1AA8"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Light sleep</w:t>
            </w:r>
          </w:p>
        </w:tc>
        <w:tc>
          <w:tcPr>
            <w:tcW w:w="0" w:type="auto"/>
            <w:hideMark/>
          </w:tcPr>
          <w:p w14:paraId="450165C4"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18</w:t>
            </w:r>
          </w:p>
        </w:tc>
        <w:tc>
          <w:tcPr>
            <w:tcW w:w="0" w:type="auto"/>
            <w:noWrap/>
            <w:hideMark/>
          </w:tcPr>
          <w:p w14:paraId="4EE91524" w14:textId="4A5BB0D0"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424</w:t>
            </w:r>
          </w:p>
        </w:tc>
      </w:tr>
      <w:tr w:rsidR="00E80A2C" w:rsidRPr="00180C5F" w14:paraId="57C1497D" w14:textId="77777777" w:rsidTr="0087155C">
        <w:trPr>
          <w:trHeight w:val="199"/>
        </w:trPr>
        <w:tc>
          <w:tcPr>
            <w:tcW w:w="0" w:type="auto"/>
            <w:hideMark/>
          </w:tcPr>
          <w:p w14:paraId="5BD75CE9"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 xml:space="preserve">SSB processing </w:t>
            </w:r>
          </w:p>
        </w:tc>
        <w:tc>
          <w:tcPr>
            <w:tcW w:w="0" w:type="auto"/>
            <w:hideMark/>
          </w:tcPr>
          <w:p w14:paraId="70144097"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2</w:t>
            </w:r>
          </w:p>
        </w:tc>
        <w:tc>
          <w:tcPr>
            <w:tcW w:w="0" w:type="auto"/>
            <w:noWrap/>
            <w:hideMark/>
          </w:tcPr>
          <w:p w14:paraId="732118CC" w14:textId="65C54216"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100</w:t>
            </w:r>
          </w:p>
        </w:tc>
      </w:tr>
      <w:tr w:rsidR="00E80A2C" w:rsidRPr="00180C5F" w14:paraId="43DBA119" w14:textId="77777777" w:rsidTr="0087155C">
        <w:trPr>
          <w:trHeight w:val="70"/>
        </w:trPr>
        <w:tc>
          <w:tcPr>
            <w:tcW w:w="0" w:type="auto"/>
            <w:hideMark/>
          </w:tcPr>
          <w:p w14:paraId="2D2D1229"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Light sleep</w:t>
            </w:r>
          </w:p>
        </w:tc>
        <w:tc>
          <w:tcPr>
            <w:tcW w:w="0" w:type="auto"/>
            <w:hideMark/>
          </w:tcPr>
          <w:p w14:paraId="351E68E4"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18</w:t>
            </w:r>
          </w:p>
        </w:tc>
        <w:tc>
          <w:tcPr>
            <w:tcW w:w="0" w:type="auto"/>
            <w:noWrap/>
            <w:hideMark/>
          </w:tcPr>
          <w:p w14:paraId="331EE8F4" w14:textId="22D17E9D"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424</w:t>
            </w:r>
          </w:p>
        </w:tc>
      </w:tr>
      <w:tr w:rsidR="00E80A2C" w:rsidRPr="00180C5F" w14:paraId="74BFE294" w14:textId="77777777" w:rsidTr="0087155C">
        <w:trPr>
          <w:trHeight w:val="70"/>
        </w:trPr>
        <w:tc>
          <w:tcPr>
            <w:tcW w:w="0" w:type="auto"/>
            <w:hideMark/>
          </w:tcPr>
          <w:p w14:paraId="5BC0085C"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SSB processing and intra-frequency RRM measurement</w:t>
            </w:r>
          </w:p>
        </w:tc>
        <w:tc>
          <w:tcPr>
            <w:tcW w:w="0" w:type="auto"/>
            <w:hideMark/>
          </w:tcPr>
          <w:p w14:paraId="710D87D0"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2</w:t>
            </w:r>
          </w:p>
        </w:tc>
        <w:tc>
          <w:tcPr>
            <w:tcW w:w="0" w:type="auto"/>
            <w:noWrap/>
            <w:hideMark/>
          </w:tcPr>
          <w:p w14:paraId="7E9D5481" w14:textId="5E0AC95C"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361.25</w:t>
            </w:r>
          </w:p>
        </w:tc>
      </w:tr>
      <w:tr w:rsidR="00E80A2C" w:rsidRPr="00180C5F" w14:paraId="2E5F7CF9" w14:textId="77777777" w:rsidTr="0087155C">
        <w:trPr>
          <w:trHeight w:val="199"/>
        </w:trPr>
        <w:tc>
          <w:tcPr>
            <w:tcW w:w="0" w:type="auto"/>
            <w:hideMark/>
          </w:tcPr>
          <w:p w14:paraId="00644294"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Light sleep</w:t>
            </w:r>
          </w:p>
        </w:tc>
        <w:tc>
          <w:tcPr>
            <w:tcW w:w="0" w:type="auto"/>
            <w:hideMark/>
          </w:tcPr>
          <w:p w14:paraId="215AD027"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8</w:t>
            </w:r>
          </w:p>
        </w:tc>
        <w:tc>
          <w:tcPr>
            <w:tcW w:w="0" w:type="auto"/>
            <w:noWrap/>
            <w:hideMark/>
          </w:tcPr>
          <w:p w14:paraId="22944D20" w14:textId="2CE117DB"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244</w:t>
            </w:r>
          </w:p>
        </w:tc>
      </w:tr>
      <w:tr w:rsidR="00E80A2C" w:rsidRPr="00180C5F" w14:paraId="059439FF" w14:textId="77777777" w:rsidTr="0087155C">
        <w:trPr>
          <w:trHeight w:val="199"/>
        </w:trPr>
        <w:tc>
          <w:tcPr>
            <w:tcW w:w="0" w:type="auto"/>
            <w:hideMark/>
          </w:tcPr>
          <w:p w14:paraId="204A26B7"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PO reception</w:t>
            </w:r>
          </w:p>
        </w:tc>
        <w:tc>
          <w:tcPr>
            <w:tcW w:w="0" w:type="auto"/>
            <w:hideMark/>
          </w:tcPr>
          <w:p w14:paraId="57BBEE2E"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4</w:t>
            </w:r>
          </w:p>
        </w:tc>
        <w:tc>
          <w:tcPr>
            <w:tcW w:w="0" w:type="auto"/>
            <w:noWrap/>
            <w:hideMark/>
          </w:tcPr>
          <w:p w14:paraId="14AE80E9" w14:textId="552A4FF8"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480</w:t>
            </w:r>
          </w:p>
        </w:tc>
      </w:tr>
      <w:tr w:rsidR="00E80A2C" w:rsidRPr="00180C5F" w14:paraId="5A45D4E6" w14:textId="77777777" w:rsidTr="0087155C">
        <w:trPr>
          <w:trHeight w:val="199"/>
        </w:trPr>
        <w:tc>
          <w:tcPr>
            <w:tcW w:w="0" w:type="auto"/>
            <w:hideMark/>
          </w:tcPr>
          <w:p w14:paraId="2281ACD4"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Light sleep</w:t>
            </w:r>
          </w:p>
        </w:tc>
        <w:tc>
          <w:tcPr>
            <w:tcW w:w="0" w:type="auto"/>
            <w:hideMark/>
          </w:tcPr>
          <w:p w14:paraId="63CFF58A"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6</w:t>
            </w:r>
          </w:p>
        </w:tc>
        <w:tc>
          <w:tcPr>
            <w:tcW w:w="0" w:type="auto"/>
            <w:noWrap/>
            <w:hideMark/>
          </w:tcPr>
          <w:p w14:paraId="23785446" w14:textId="745E803C"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208</w:t>
            </w:r>
          </w:p>
        </w:tc>
      </w:tr>
      <w:tr w:rsidR="00E80A2C" w:rsidRPr="00180C5F" w14:paraId="410068D6" w14:textId="77777777" w:rsidTr="0087155C">
        <w:trPr>
          <w:trHeight w:val="70"/>
        </w:trPr>
        <w:tc>
          <w:tcPr>
            <w:tcW w:w="0" w:type="auto"/>
            <w:hideMark/>
          </w:tcPr>
          <w:p w14:paraId="440562BB"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Switch to another frequency layer</w:t>
            </w:r>
          </w:p>
        </w:tc>
        <w:tc>
          <w:tcPr>
            <w:tcW w:w="0" w:type="auto"/>
            <w:hideMark/>
          </w:tcPr>
          <w:p w14:paraId="1DA97E58"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0.5</w:t>
            </w:r>
          </w:p>
        </w:tc>
        <w:tc>
          <w:tcPr>
            <w:tcW w:w="0" w:type="auto"/>
            <w:noWrap/>
            <w:hideMark/>
          </w:tcPr>
          <w:p w14:paraId="3E4D92AA" w14:textId="572326BF"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15.5</w:t>
            </w:r>
          </w:p>
        </w:tc>
      </w:tr>
      <w:tr w:rsidR="00E80A2C" w:rsidRPr="00180C5F" w14:paraId="32582B9E" w14:textId="77777777" w:rsidTr="0087155C">
        <w:trPr>
          <w:trHeight w:val="70"/>
        </w:trPr>
        <w:tc>
          <w:tcPr>
            <w:tcW w:w="0" w:type="auto"/>
            <w:hideMark/>
          </w:tcPr>
          <w:p w14:paraId="47C2B4DB"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Inter-freq. RRM measurement</w:t>
            </w:r>
          </w:p>
        </w:tc>
        <w:tc>
          <w:tcPr>
            <w:tcW w:w="0" w:type="auto"/>
            <w:hideMark/>
          </w:tcPr>
          <w:p w14:paraId="13A10A9B"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5</w:t>
            </w:r>
          </w:p>
        </w:tc>
        <w:tc>
          <w:tcPr>
            <w:tcW w:w="0" w:type="auto"/>
            <w:noWrap/>
            <w:hideMark/>
          </w:tcPr>
          <w:p w14:paraId="112778F6" w14:textId="5C63C3F8"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750</w:t>
            </w:r>
          </w:p>
        </w:tc>
      </w:tr>
      <w:tr w:rsidR="00E80A2C" w:rsidRPr="00180C5F" w14:paraId="251CE472" w14:textId="77777777" w:rsidTr="0087155C">
        <w:trPr>
          <w:trHeight w:val="46"/>
        </w:trPr>
        <w:tc>
          <w:tcPr>
            <w:tcW w:w="0" w:type="auto"/>
            <w:hideMark/>
          </w:tcPr>
          <w:p w14:paraId="7B8E135A" w14:textId="77777777"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Switch back to serving frequency</w:t>
            </w:r>
          </w:p>
        </w:tc>
        <w:tc>
          <w:tcPr>
            <w:tcW w:w="0" w:type="auto"/>
            <w:hideMark/>
          </w:tcPr>
          <w:p w14:paraId="1489646D"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0.5</w:t>
            </w:r>
          </w:p>
        </w:tc>
        <w:tc>
          <w:tcPr>
            <w:tcW w:w="0" w:type="auto"/>
            <w:noWrap/>
            <w:hideMark/>
          </w:tcPr>
          <w:p w14:paraId="6F016F6F" w14:textId="18C8011A"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15.5</w:t>
            </w:r>
          </w:p>
        </w:tc>
      </w:tr>
      <w:tr w:rsidR="00E80A2C" w:rsidRPr="00180C5F" w14:paraId="31CC878F" w14:textId="77777777" w:rsidTr="0087155C">
        <w:trPr>
          <w:trHeight w:val="199"/>
        </w:trPr>
        <w:tc>
          <w:tcPr>
            <w:tcW w:w="0" w:type="auto"/>
            <w:hideMark/>
          </w:tcPr>
          <w:p w14:paraId="6074AB46" w14:textId="17479366" w:rsidR="00E80A2C" w:rsidRPr="00180C5F" w:rsidRDefault="00E80A2C" w:rsidP="00E80A2C">
            <w:pPr>
              <w:overflowPunct/>
              <w:autoSpaceDE/>
              <w:autoSpaceDN/>
              <w:adjustRightInd/>
              <w:spacing w:after="0"/>
              <w:jc w:val="left"/>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Ultra-Deep sleep</w:t>
            </w:r>
          </w:p>
        </w:tc>
        <w:tc>
          <w:tcPr>
            <w:tcW w:w="0" w:type="auto"/>
            <w:hideMark/>
          </w:tcPr>
          <w:p w14:paraId="76DB8FAB"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1214</w:t>
            </w:r>
          </w:p>
        </w:tc>
        <w:tc>
          <w:tcPr>
            <w:tcW w:w="0" w:type="auto"/>
            <w:noWrap/>
            <w:hideMark/>
          </w:tcPr>
          <w:p w14:paraId="4C2E930F" w14:textId="42D538AF"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15018.21</w:t>
            </w:r>
          </w:p>
        </w:tc>
      </w:tr>
      <w:tr w:rsidR="00E80A2C" w:rsidRPr="00180C5F" w14:paraId="10F06B71" w14:textId="77777777" w:rsidTr="0087155C">
        <w:trPr>
          <w:trHeight w:val="70"/>
        </w:trPr>
        <w:tc>
          <w:tcPr>
            <w:tcW w:w="0" w:type="auto"/>
            <w:hideMark/>
          </w:tcPr>
          <w:p w14:paraId="0E793C03"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(Total)</w:t>
            </w:r>
          </w:p>
        </w:tc>
        <w:tc>
          <w:tcPr>
            <w:tcW w:w="0" w:type="auto"/>
            <w:hideMark/>
          </w:tcPr>
          <w:p w14:paraId="5C00085E" w14:textId="77777777" w:rsidR="00E80A2C" w:rsidRPr="00180C5F" w:rsidRDefault="00E80A2C" w:rsidP="00E80A2C">
            <w:pPr>
              <w:overflowPunct/>
              <w:autoSpaceDE/>
              <w:autoSpaceDN/>
              <w:adjustRightInd/>
              <w:spacing w:after="0"/>
              <w:textAlignment w:val="auto"/>
              <w:rPr>
                <w:rFonts w:ascii="Calibri" w:eastAsia="新細明體" w:hAnsi="Calibri" w:cs="Calibri"/>
                <w:color w:val="000000"/>
                <w:lang w:eastAsia="zh-TW"/>
              </w:rPr>
            </w:pPr>
            <w:r w:rsidRPr="00180C5F">
              <w:rPr>
                <w:rFonts w:ascii="Calibri" w:eastAsia="新細明體" w:hAnsi="Calibri" w:cs="Calibri"/>
                <w:color w:val="000000"/>
                <w:lang w:eastAsia="zh-TW"/>
              </w:rPr>
              <w:t>1280</w:t>
            </w:r>
          </w:p>
        </w:tc>
        <w:tc>
          <w:tcPr>
            <w:tcW w:w="0" w:type="auto"/>
            <w:noWrap/>
            <w:hideMark/>
          </w:tcPr>
          <w:p w14:paraId="31186BE8" w14:textId="70185C3B" w:rsidR="00E80A2C" w:rsidRPr="00180C5F" w:rsidRDefault="00E80A2C" w:rsidP="00E80A2C">
            <w:pPr>
              <w:overflowPunct/>
              <w:autoSpaceDE/>
              <w:autoSpaceDN/>
              <w:adjustRightInd/>
              <w:spacing w:after="0"/>
              <w:jc w:val="right"/>
              <w:textAlignment w:val="auto"/>
              <w:rPr>
                <w:rFonts w:ascii="Calibri" w:eastAsia="新細明體" w:hAnsi="Calibri" w:cs="Calibri"/>
                <w:color w:val="000000"/>
                <w:lang w:eastAsia="zh-TW"/>
              </w:rPr>
            </w:pPr>
            <w:r w:rsidRPr="00A66C5E">
              <w:t>19922.46</w:t>
            </w:r>
          </w:p>
        </w:tc>
      </w:tr>
    </w:tbl>
    <w:p w14:paraId="29BEF62E" w14:textId="1F03B04B" w:rsidR="004A4899" w:rsidRDefault="004A4899" w:rsidP="009345B3">
      <w:pPr>
        <w:overflowPunct/>
        <w:autoSpaceDE/>
        <w:autoSpaceDN/>
        <w:adjustRightInd/>
        <w:spacing w:beforeLines="100" w:before="240" w:afterLines="100"/>
        <w:textAlignment w:val="auto"/>
        <w:rPr>
          <w:rFonts w:ascii="Calibri" w:eastAsia="新細明體" w:hAnsi="Calibri" w:cs="Calibri"/>
          <w:color w:val="000000"/>
          <w:u w:val="single"/>
          <w:lang w:eastAsia="zh-TW"/>
        </w:rPr>
      </w:pPr>
      <w:r w:rsidRPr="004A4899">
        <w:rPr>
          <w:rFonts w:eastAsia="DengXian"/>
          <w:u w:val="single"/>
          <w:lang w:val="en-GB"/>
        </w:rPr>
        <w:t>R18 UDS not paging (</w:t>
      </w:r>
      <w:r w:rsidRPr="004A4899">
        <w:rPr>
          <w:rFonts w:ascii="Calibri" w:eastAsia="新細明體" w:hAnsi="Calibri" w:cs="Calibri"/>
          <w:color w:val="000000"/>
          <w:u w:val="single"/>
          <w:lang w:eastAsia="zh-TW"/>
        </w:rPr>
        <w:t>RRM relax)</w:t>
      </w:r>
    </w:p>
    <w:tbl>
      <w:tblPr>
        <w:tblStyle w:val="TableGrid"/>
        <w:tblW w:w="0" w:type="auto"/>
        <w:tblLook w:val="04A0" w:firstRow="1" w:lastRow="0" w:firstColumn="1" w:lastColumn="0" w:noHBand="0" w:noVBand="1"/>
      </w:tblPr>
      <w:tblGrid>
        <w:gridCol w:w="2788"/>
        <w:gridCol w:w="1803"/>
        <w:gridCol w:w="875"/>
      </w:tblGrid>
      <w:tr w:rsidR="00C12562" w:rsidRPr="00C12562" w14:paraId="5D2B8568" w14:textId="77777777" w:rsidTr="00C12562">
        <w:trPr>
          <w:trHeight w:val="70"/>
        </w:trPr>
        <w:tc>
          <w:tcPr>
            <w:tcW w:w="0" w:type="auto"/>
            <w:hideMark/>
          </w:tcPr>
          <w:p w14:paraId="5B458110" w14:textId="77777777" w:rsidR="00C12562" w:rsidRPr="00C12562" w:rsidRDefault="00C12562" w:rsidP="00C12562">
            <w:pPr>
              <w:overflowPunct/>
              <w:autoSpaceDE/>
              <w:autoSpaceDN/>
              <w:adjustRightInd/>
              <w:spacing w:after="0"/>
              <w:jc w:val="left"/>
              <w:textAlignment w:val="auto"/>
              <w:rPr>
                <w:rFonts w:ascii="Calibri" w:eastAsia="新細明體" w:hAnsi="Calibri" w:cs="Calibri"/>
                <w:b/>
                <w:bCs/>
                <w:color w:val="000000"/>
                <w:lang w:eastAsia="zh-TW"/>
              </w:rPr>
            </w:pPr>
            <w:r w:rsidRPr="00C12562">
              <w:rPr>
                <w:rFonts w:ascii="Calibri" w:eastAsia="新細明體" w:hAnsi="Calibri" w:cs="Calibri"/>
                <w:b/>
                <w:bCs/>
                <w:color w:val="000000"/>
                <w:lang w:eastAsia="zh-TW"/>
              </w:rPr>
              <w:t>UE operations in a paging cycle</w:t>
            </w:r>
          </w:p>
        </w:tc>
        <w:tc>
          <w:tcPr>
            <w:tcW w:w="0" w:type="auto"/>
            <w:hideMark/>
          </w:tcPr>
          <w:p w14:paraId="14752964" w14:textId="77777777" w:rsidR="00C12562" w:rsidRPr="00C12562" w:rsidRDefault="00C12562" w:rsidP="00C12562">
            <w:pPr>
              <w:overflowPunct/>
              <w:autoSpaceDE/>
              <w:autoSpaceDN/>
              <w:adjustRightInd/>
              <w:spacing w:after="0"/>
              <w:jc w:val="left"/>
              <w:textAlignment w:val="auto"/>
              <w:rPr>
                <w:rFonts w:ascii="Calibri" w:eastAsia="新細明體" w:hAnsi="Calibri" w:cs="Calibri"/>
                <w:b/>
                <w:bCs/>
                <w:color w:val="000000"/>
                <w:lang w:eastAsia="zh-TW"/>
              </w:rPr>
            </w:pPr>
            <w:r w:rsidRPr="00C12562">
              <w:rPr>
                <w:rFonts w:ascii="Calibri" w:eastAsia="新細明體" w:hAnsi="Calibri" w:cs="Calibri"/>
                <w:b/>
                <w:bCs/>
                <w:color w:val="000000"/>
                <w:lang w:eastAsia="zh-TW"/>
              </w:rPr>
              <w:t>Time duration (ms)</w:t>
            </w:r>
          </w:p>
        </w:tc>
        <w:tc>
          <w:tcPr>
            <w:tcW w:w="0" w:type="auto"/>
            <w:noWrap/>
            <w:hideMark/>
          </w:tcPr>
          <w:p w14:paraId="3A4AA869" w14:textId="408DA077" w:rsidR="00C12562" w:rsidRPr="00C12562" w:rsidRDefault="00C12562" w:rsidP="00C12562">
            <w:pPr>
              <w:overflowPunct/>
              <w:autoSpaceDE/>
              <w:autoSpaceDN/>
              <w:adjustRightInd/>
              <w:spacing w:after="0"/>
              <w:jc w:val="left"/>
              <w:textAlignment w:val="auto"/>
              <w:rPr>
                <w:rFonts w:ascii="Calibri" w:eastAsia="新細明體" w:hAnsi="Calibri" w:cs="Calibri"/>
                <w:color w:val="000000"/>
                <w:lang w:eastAsia="zh-TW"/>
              </w:rPr>
            </w:pPr>
            <w:r w:rsidRPr="00C12562">
              <w:rPr>
                <w:rFonts w:ascii="Calibri" w:eastAsia="新細明體" w:hAnsi="Calibri" w:cs="Calibri"/>
                <w:b/>
                <w:bCs/>
                <w:color w:val="000000"/>
                <w:lang w:eastAsia="zh-TW"/>
              </w:rPr>
              <w:t>value</w:t>
            </w:r>
          </w:p>
        </w:tc>
      </w:tr>
      <w:tr w:rsidR="00C12562" w:rsidRPr="00C12562" w14:paraId="3253412F" w14:textId="77777777" w:rsidTr="00C12562">
        <w:trPr>
          <w:trHeight w:val="70"/>
        </w:trPr>
        <w:tc>
          <w:tcPr>
            <w:tcW w:w="0" w:type="auto"/>
            <w:hideMark/>
          </w:tcPr>
          <w:p w14:paraId="66C80331" w14:textId="77777777" w:rsidR="00C12562" w:rsidRPr="00C12562" w:rsidRDefault="00C12562" w:rsidP="00C12562">
            <w:pPr>
              <w:overflowPunct/>
              <w:autoSpaceDE/>
              <w:autoSpaceDN/>
              <w:adjustRightInd/>
              <w:spacing w:after="0"/>
              <w:jc w:val="left"/>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LP-WUR ON</w:t>
            </w:r>
          </w:p>
        </w:tc>
        <w:tc>
          <w:tcPr>
            <w:tcW w:w="0" w:type="auto"/>
            <w:hideMark/>
          </w:tcPr>
          <w:p w14:paraId="222F584D" w14:textId="77777777" w:rsidR="00C12562" w:rsidRPr="00C12562" w:rsidRDefault="00C12562" w:rsidP="00C12562">
            <w:pPr>
              <w:overflowPunct/>
              <w:autoSpaceDE/>
              <w:autoSpaceDN/>
              <w:adjustRightInd/>
              <w:spacing w:after="0"/>
              <w:jc w:val="left"/>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1280</w:t>
            </w:r>
          </w:p>
        </w:tc>
        <w:tc>
          <w:tcPr>
            <w:tcW w:w="0" w:type="auto"/>
            <w:noWrap/>
            <w:hideMark/>
          </w:tcPr>
          <w:p w14:paraId="036E1CCB" w14:textId="3D794FC8" w:rsidR="00C12562" w:rsidRPr="00C12562" w:rsidRDefault="008E4A59" w:rsidP="00C12562">
            <w:pPr>
              <w:overflowPunct/>
              <w:autoSpaceDE/>
              <w:autoSpaceDN/>
              <w:adjustRightInd/>
              <w:spacing w:after="0"/>
              <w:jc w:val="right"/>
              <w:textAlignment w:val="auto"/>
              <w:rPr>
                <w:rFonts w:ascii="Calibri" w:eastAsia="新細明體" w:hAnsi="Calibri" w:cs="Calibri"/>
                <w:color w:val="000000"/>
                <w:lang w:eastAsia="zh-TW"/>
              </w:rPr>
            </w:pPr>
            <w:r>
              <w:rPr>
                <w:rFonts w:ascii="Calibri" w:eastAsia="新細明體" w:hAnsi="Calibri" w:cs="Calibri"/>
                <w:color w:val="000000"/>
                <w:lang w:eastAsia="zh-TW"/>
              </w:rPr>
              <w:t>128</w:t>
            </w:r>
          </w:p>
        </w:tc>
      </w:tr>
      <w:tr w:rsidR="00C12562" w:rsidRPr="00C12562" w14:paraId="752BA964" w14:textId="77777777" w:rsidTr="00C12562">
        <w:trPr>
          <w:trHeight w:val="70"/>
        </w:trPr>
        <w:tc>
          <w:tcPr>
            <w:tcW w:w="0" w:type="auto"/>
            <w:hideMark/>
          </w:tcPr>
          <w:p w14:paraId="56D41C1D" w14:textId="7ECBA710" w:rsidR="00C12562" w:rsidRPr="00C12562" w:rsidRDefault="00C12562" w:rsidP="00C12562">
            <w:pPr>
              <w:overflowPunct/>
              <w:autoSpaceDE/>
              <w:autoSpaceDN/>
              <w:adjustRightInd/>
              <w:spacing w:after="0"/>
              <w:jc w:val="left"/>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Ultra-Deep sleep</w:t>
            </w:r>
          </w:p>
        </w:tc>
        <w:tc>
          <w:tcPr>
            <w:tcW w:w="0" w:type="auto"/>
            <w:hideMark/>
          </w:tcPr>
          <w:p w14:paraId="22476C63" w14:textId="77777777" w:rsidR="00C12562" w:rsidRPr="00C12562" w:rsidRDefault="00C12562" w:rsidP="00C12562">
            <w:pPr>
              <w:overflowPunct/>
              <w:autoSpaceDE/>
              <w:autoSpaceDN/>
              <w:adjustRightInd/>
              <w:spacing w:after="0"/>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1280</w:t>
            </w:r>
          </w:p>
        </w:tc>
        <w:tc>
          <w:tcPr>
            <w:tcW w:w="0" w:type="auto"/>
            <w:noWrap/>
            <w:hideMark/>
          </w:tcPr>
          <w:p w14:paraId="4799DFCD" w14:textId="77777777" w:rsidR="00C12562" w:rsidRPr="00C12562" w:rsidRDefault="00C12562" w:rsidP="00C12562">
            <w:pPr>
              <w:overflowPunct/>
              <w:autoSpaceDE/>
              <w:autoSpaceDN/>
              <w:adjustRightInd/>
              <w:spacing w:after="0"/>
              <w:jc w:val="right"/>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0.015</w:t>
            </w:r>
          </w:p>
        </w:tc>
      </w:tr>
      <w:tr w:rsidR="00C12562" w:rsidRPr="00C12562" w14:paraId="76629B79" w14:textId="77777777" w:rsidTr="00C12562">
        <w:trPr>
          <w:trHeight w:val="70"/>
        </w:trPr>
        <w:tc>
          <w:tcPr>
            <w:tcW w:w="0" w:type="auto"/>
            <w:hideMark/>
          </w:tcPr>
          <w:p w14:paraId="270E4D14" w14:textId="77777777" w:rsidR="00C12562" w:rsidRPr="00C12562" w:rsidRDefault="00C12562" w:rsidP="00C12562">
            <w:pPr>
              <w:overflowPunct/>
              <w:autoSpaceDE/>
              <w:autoSpaceDN/>
              <w:adjustRightInd/>
              <w:spacing w:after="0"/>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(Total)</w:t>
            </w:r>
          </w:p>
        </w:tc>
        <w:tc>
          <w:tcPr>
            <w:tcW w:w="0" w:type="auto"/>
            <w:hideMark/>
          </w:tcPr>
          <w:p w14:paraId="6AAFB388" w14:textId="77777777" w:rsidR="00C12562" w:rsidRPr="00C12562" w:rsidRDefault="00C12562" w:rsidP="00C12562">
            <w:pPr>
              <w:overflowPunct/>
              <w:autoSpaceDE/>
              <w:autoSpaceDN/>
              <w:adjustRightInd/>
              <w:spacing w:after="0"/>
              <w:textAlignment w:val="auto"/>
              <w:rPr>
                <w:rFonts w:ascii="Calibri" w:eastAsia="新細明體" w:hAnsi="Calibri" w:cs="Calibri"/>
                <w:color w:val="000000"/>
                <w:lang w:eastAsia="zh-TW"/>
              </w:rPr>
            </w:pPr>
            <w:r w:rsidRPr="00C12562">
              <w:rPr>
                <w:rFonts w:ascii="Calibri" w:eastAsia="新細明體" w:hAnsi="Calibri" w:cs="Calibri"/>
                <w:color w:val="000000"/>
                <w:lang w:eastAsia="zh-TW"/>
              </w:rPr>
              <w:t>1280</w:t>
            </w:r>
          </w:p>
        </w:tc>
        <w:tc>
          <w:tcPr>
            <w:tcW w:w="0" w:type="auto"/>
            <w:noWrap/>
            <w:hideMark/>
          </w:tcPr>
          <w:p w14:paraId="70EAAFAE" w14:textId="7C8D854F" w:rsidR="00C12562" w:rsidRPr="00C12562" w:rsidRDefault="008E4A59" w:rsidP="00C12562">
            <w:pPr>
              <w:overflowPunct/>
              <w:autoSpaceDE/>
              <w:autoSpaceDN/>
              <w:adjustRightInd/>
              <w:spacing w:after="0"/>
              <w:jc w:val="right"/>
              <w:textAlignment w:val="auto"/>
              <w:rPr>
                <w:rFonts w:ascii="Calibri" w:eastAsia="新細明體" w:hAnsi="Calibri" w:cs="Calibri"/>
                <w:color w:val="000000"/>
                <w:lang w:eastAsia="zh-TW"/>
              </w:rPr>
            </w:pPr>
            <w:r>
              <w:rPr>
                <w:rFonts w:ascii="Calibri" w:eastAsia="新細明體" w:hAnsi="Calibri" w:cs="Calibri"/>
                <w:color w:val="000000"/>
                <w:lang w:eastAsia="zh-TW"/>
              </w:rPr>
              <w:t>128</w:t>
            </w:r>
            <w:r w:rsidR="00C12562" w:rsidRPr="00C12562">
              <w:rPr>
                <w:rFonts w:ascii="Calibri" w:eastAsia="新細明體" w:hAnsi="Calibri" w:cs="Calibri"/>
                <w:color w:val="000000"/>
                <w:lang w:eastAsia="zh-TW"/>
              </w:rPr>
              <w:t>.015</w:t>
            </w:r>
          </w:p>
        </w:tc>
      </w:tr>
    </w:tbl>
    <w:p w14:paraId="59BB0E07" w14:textId="77777777" w:rsidR="00C12562" w:rsidRPr="004A4899" w:rsidRDefault="00C12562" w:rsidP="004A4899">
      <w:pPr>
        <w:overflowPunct/>
        <w:autoSpaceDE/>
        <w:autoSpaceDN/>
        <w:adjustRightInd/>
        <w:spacing w:after="0"/>
        <w:textAlignment w:val="auto"/>
        <w:rPr>
          <w:rFonts w:ascii="Calibri" w:eastAsia="新細明體" w:hAnsi="Calibri" w:cs="Calibri"/>
          <w:color w:val="000000"/>
          <w:u w:val="single"/>
          <w:lang w:eastAsia="zh-TW"/>
        </w:rPr>
      </w:pPr>
    </w:p>
    <w:p w14:paraId="38888F7B" w14:textId="5EDB42C4" w:rsidR="0087155C" w:rsidRPr="00560168" w:rsidRDefault="00560168" w:rsidP="008548F2">
      <w:pPr>
        <w:rPr>
          <w:rFonts w:eastAsia="DengXian"/>
          <w:u w:val="single"/>
          <w:lang w:val="en-GB"/>
        </w:rPr>
      </w:pPr>
      <w:r w:rsidRPr="00560168">
        <w:rPr>
          <w:rFonts w:eastAsia="DengXian"/>
          <w:u w:val="single"/>
          <w:lang w:val="en-GB"/>
        </w:rPr>
        <w:t>R17 PEI paging</w:t>
      </w:r>
    </w:p>
    <w:tbl>
      <w:tblPr>
        <w:tblStyle w:val="TableGrid"/>
        <w:tblW w:w="0" w:type="auto"/>
        <w:tblLook w:val="04A0" w:firstRow="1" w:lastRow="0" w:firstColumn="1" w:lastColumn="0" w:noHBand="0" w:noVBand="1"/>
      </w:tblPr>
      <w:tblGrid>
        <w:gridCol w:w="4699"/>
        <w:gridCol w:w="1803"/>
        <w:gridCol w:w="875"/>
      </w:tblGrid>
      <w:tr w:rsidR="00560168" w:rsidRPr="00560168" w14:paraId="23C802DC" w14:textId="77777777" w:rsidTr="00560168">
        <w:trPr>
          <w:trHeight w:val="72"/>
        </w:trPr>
        <w:tc>
          <w:tcPr>
            <w:tcW w:w="0" w:type="auto"/>
            <w:hideMark/>
          </w:tcPr>
          <w:p w14:paraId="2DAF7FAB" w14:textId="77777777" w:rsidR="00560168" w:rsidRPr="00560168" w:rsidRDefault="00560168" w:rsidP="00560168">
            <w:pPr>
              <w:overflowPunct/>
              <w:autoSpaceDE/>
              <w:autoSpaceDN/>
              <w:adjustRightInd/>
              <w:spacing w:after="0"/>
              <w:jc w:val="left"/>
              <w:textAlignment w:val="auto"/>
              <w:rPr>
                <w:rFonts w:ascii="Calibri" w:eastAsia="新細明體" w:hAnsi="Calibri" w:cs="Calibri"/>
                <w:b/>
                <w:bCs/>
                <w:color w:val="000000"/>
                <w:lang w:eastAsia="zh-TW"/>
              </w:rPr>
            </w:pPr>
            <w:r w:rsidRPr="00560168">
              <w:rPr>
                <w:rFonts w:ascii="Calibri" w:eastAsia="新細明體" w:hAnsi="Calibri" w:cs="Calibri"/>
                <w:b/>
                <w:bCs/>
                <w:color w:val="000000"/>
                <w:lang w:eastAsia="zh-TW"/>
              </w:rPr>
              <w:t>UE operations in a paging cycle</w:t>
            </w:r>
          </w:p>
        </w:tc>
        <w:tc>
          <w:tcPr>
            <w:tcW w:w="0" w:type="auto"/>
            <w:hideMark/>
          </w:tcPr>
          <w:p w14:paraId="40C19385" w14:textId="77777777" w:rsidR="00560168" w:rsidRPr="00560168" w:rsidRDefault="00560168" w:rsidP="00560168">
            <w:pPr>
              <w:overflowPunct/>
              <w:autoSpaceDE/>
              <w:autoSpaceDN/>
              <w:adjustRightInd/>
              <w:spacing w:after="0"/>
              <w:jc w:val="left"/>
              <w:textAlignment w:val="auto"/>
              <w:rPr>
                <w:rFonts w:ascii="Calibri" w:eastAsia="新細明體" w:hAnsi="Calibri" w:cs="Calibri"/>
                <w:b/>
                <w:bCs/>
                <w:color w:val="000000"/>
                <w:lang w:eastAsia="zh-TW"/>
              </w:rPr>
            </w:pPr>
            <w:r w:rsidRPr="00560168">
              <w:rPr>
                <w:rFonts w:ascii="Calibri" w:eastAsia="新細明體" w:hAnsi="Calibri" w:cs="Calibri"/>
                <w:b/>
                <w:bCs/>
                <w:color w:val="000000"/>
                <w:lang w:eastAsia="zh-TW"/>
              </w:rPr>
              <w:t>Time duration (ms)</w:t>
            </w:r>
          </w:p>
        </w:tc>
        <w:tc>
          <w:tcPr>
            <w:tcW w:w="0" w:type="auto"/>
            <w:noWrap/>
            <w:hideMark/>
          </w:tcPr>
          <w:p w14:paraId="419C49CD" w14:textId="775D35F1"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b/>
                <w:bCs/>
                <w:color w:val="000000"/>
                <w:lang w:eastAsia="zh-TW"/>
              </w:rPr>
              <w:t>value</w:t>
            </w:r>
          </w:p>
        </w:tc>
      </w:tr>
      <w:tr w:rsidR="00560168" w:rsidRPr="00560168" w14:paraId="04361C41" w14:textId="77777777" w:rsidTr="00560168">
        <w:trPr>
          <w:trHeight w:val="278"/>
        </w:trPr>
        <w:tc>
          <w:tcPr>
            <w:tcW w:w="0" w:type="auto"/>
            <w:hideMark/>
          </w:tcPr>
          <w:p w14:paraId="5C2FDD30"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PEI monitoring</w:t>
            </w:r>
          </w:p>
        </w:tc>
        <w:tc>
          <w:tcPr>
            <w:tcW w:w="0" w:type="auto"/>
            <w:hideMark/>
          </w:tcPr>
          <w:p w14:paraId="33455B65"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w:t>
            </w:r>
          </w:p>
        </w:tc>
        <w:tc>
          <w:tcPr>
            <w:tcW w:w="0" w:type="auto"/>
            <w:noWrap/>
            <w:hideMark/>
          </w:tcPr>
          <w:p w14:paraId="76966F3B"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50</w:t>
            </w:r>
          </w:p>
        </w:tc>
      </w:tr>
      <w:tr w:rsidR="00560168" w:rsidRPr="00560168" w14:paraId="228CAB30" w14:textId="77777777" w:rsidTr="00560168">
        <w:trPr>
          <w:trHeight w:val="72"/>
        </w:trPr>
        <w:tc>
          <w:tcPr>
            <w:tcW w:w="0" w:type="auto"/>
            <w:hideMark/>
          </w:tcPr>
          <w:p w14:paraId="2AE699CB"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 xml:space="preserve">SSB processing </w:t>
            </w:r>
          </w:p>
        </w:tc>
        <w:tc>
          <w:tcPr>
            <w:tcW w:w="0" w:type="auto"/>
            <w:hideMark/>
          </w:tcPr>
          <w:p w14:paraId="6BA6D2B7"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2</w:t>
            </w:r>
          </w:p>
        </w:tc>
        <w:tc>
          <w:tcPr>
            <w:tcW w:w="0" w:type="auto"/>
            <w:noWrap/>
            <w:hideMark/>
          </w:tcPr>
          <w:p w14:paraId="543F7C34"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100</w:t>
            </w:r>
          </w:p>
        </w:tc>
      </w:tr>
      <w:tr w:rsidR="00560168" w:rsidRPr="00560168" w14:paraId="57F54ECA" w14:textId="77777777" w:rsidTr="00560168">
        <w:trPr>
          <w:trHeight w:val="309"/>
        </w:trPr>
        <w:tc>
          <w:tcPr>
            <w:tcW w:w="0" w:type="auto"/>
            <w:hideMark/>
          </w:tcPr>
          <w:p w14:paraId="0990112E"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Light sleep</w:t>
            </w:r>
          </w:p>
        </w:tc>
        <w:tc>
          <w:tcPr>
            <w:tcW w:w="0" w:type="auto"/>
            <w:hideMark/>
          </w:tcPr>
          <w:p w14:paraId="76EFC2C9"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18</w:t>
            </w:r>
          </w:p>
        </w:tc>
        <w:tc>
          <w:tcPr>
            <w:tcW w:w="0" w:type="auto"/>
            <w:noWrap/>
            <w:hideMark/>
          </w:tcPr>
          <w:p w14:paraId="02AD9337"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424</w:t>
            </w:r>
          </w:p>
        </w:tc>
      </w:tr>
      <w:tr w:rsidR="00560168" w:rsidRPr="00560168" w14:paraId="343DA6AE" w14:textId="77777777" w:rsidTr="00560168">
        <w:trPr>
          <w:trHeight w:val="72"/>
        </w:trPr>
        <w:tc>
          <w:tcPr>
            <w:tcW w:w="0" w:type="auto"/>
            <w:hideMark/>
          </w:tcPr>
          <w:p w14:paraId="78DC82DC"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 xml:space="preserve">SSB processing </w:t>
            </w:r>
          </w:p>
        </w:tc>
        <w:tc>
          <w:tcPr>
            <w:tcW w:w="0" w:type="auto"/>
            <w:hideMark/>
          </w:tcPr>
          <w:p w14:paraId="3E951CD8"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2</w:t>
            </w:r>
          </w:p>
        </w:tc>
        <w:tc>
          <w:tcPr>
            <w:tcW w:w="0" w:type="auto"/>
            <w:noWrap/>
            <w:hideMark/>
          </w:tcPr>
          <w:p w14:paraId="4EBFEEEC"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100</w:t>
            </w:r>
          </w:p>
        </w:tc>
      </w:tr>
      <w:tr w:rsidR="00560168" w:rsidRPr="00560168" w14:paraId="4E178EB4" w14:textId="77777777" w:rsidTr="00560168">
        <w:trPr>
          <w:trHeight w:val="72"/>
        </w:trPr>
        <w:tc>
          <w:tcPr>
            <w:tcW w:w="0" w:type="auto"/>
            <w:hideMark/>
          </w:tcPr>
          <w:p w14:paraId="3C303DF9"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lastRenderedPageBreak/>
              <w:t>Light sleep</w:t>
            </w:r>
          </w:p>
        </w:tc>
        <w:tc>
          <w:tcPr>
            <w:tcW w:w="0" w:type="auto"/>
            <w:hideMark/>
          </w:tcPr>
          <w:p w14:paraId="21C64E5A"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18</w:t>
            </w:r>
          </w:p>
        </w:tc>
        <w:tc>
          <w:tcPr>
            <w:tcW w:w="0" w:type="auto"/>
            <w:noWrap/>
            <w:hideMark/>
          </w:tcPr>
          <w:p w14:paraId="7997C2C2"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424</w:t>
            </w:r>
          </w:p>
        </w:tc>
      </w:tr>
      <w:tr w:rsidR="00560168" w:rsidRPr="00560168" w14:paraId="4D548B15" w14:textId="77777777" w:rsidTr="00560168">
        <w:trPr>
          <w:trHeight w:val="72"/>
        </w:trPr>
        <w:tc>
          <w:tcPr>
            <w:tcW w:w="0" w:type="auto"/>
            <w:hideMark/>
          </w:tcPr>
          <w:p w14:paraId="78CA5D8A"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SSB processing and intra-frequency RRM measurement</w:t>
            </w:r>
          </w:p>
        </w:tc>
        <w:tc>
          <w:tcPr>
            <w:tcW w:w="0" w:type="auto"/>
            <w:hideMark/>
          </w:tcPr>
          <w:p w14:paraId="06736249"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2</w:t>
            </w:r>
          </w:p>
        </w:tc>
        <w:tc>
          <w:tcPr>
            <w:tcW w:w="0" w:type="auto"/>
            <w:noWrap/>
            <w:hideMark/>
          </w:tcPr>
          <w:p w14:paraId="517D41DD"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361.25</w:t>
            </w:r>
          </w:p>
        </w:tc>
      </w:tr>
      <w:tr w:rsidR="00560168" w:rsidRPr="00560168" w14:paraId="28667E2B" w14:textId="77777777" w:rsidTr="00560168">
        <w:trPr>
          <w:trHeight w:val="72"/>
        </w:trPr>
        <w:tc>
          <w:tcPr>
            <w:tcW w:w="0" w:type="auto"/>
            <w:hideMark/>
          </w:tcPr>
          <w:p w14:paraId="3F688FA0"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Light sleep</w:t>
            </w:r>
          </w:p>
        </w:tc>
        <w:tc>
          <w:tcPr>
            <w:tcW w:w="0" w:type="auto"/>
            <w:hideMark/>
          </w:tcPr>
          <w:p w14:paraId="295AD5A7"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8</w:t>
            </w:r>
          </w:p>
        </w:tc>
        <w:tc>
          <w:tcPr>
            <w:tcW w:w="0" w:type="auto"/>
            <w:noWrap/>
            <w:hideMark/>
          </w:tcPr>
          <w:p w14:paraId="06313262"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244</w:t>
            </w:r>
          </w:p>
        </w:tc>
      </w:tr>
      <w:tr w:rsidR="00560168" w:rsidRPr="00560168" w14:paraId="208E11EC" w14:textId="77777777" w:rsidTr="00560168">
        <w:trPr>
          <w:trHeight w:val="72"/>
        </w:trPr>
        <w:tc>
          <w:tcPr>
            <w:tcW w:w="0" w:type="auto"/>
            <w:hideMark/>
          </w:tcPr>
          <w:p w14:paraId="7F0303AB"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PO reception</w:t>
            </w:r>
          </w:p>
        </w:tc>
        <w:tc>
          <w:tcPr>
            <w:tcW w:w="0" w:type="auto"/>
            <w:hideMark/>
          </w:tcPr>
          <w:p w14:paraId="31B0C556"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4</w:t>
            </w:r>
          </w:p>
        </w:tc>
        <w:tc>
          <w:tcPr>
            <w:tcW w:w="0" w:type="auto"/>
            <w:noWrap/>
            <w:hideMark/>
          </w:tcPr>
          <w:p w14:paraId="444EDD56"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480</w:t>
            </w:r>
          </w:p>
        </w:tc>
      </w:tr>
      <w:tr w:rsidR="00560168" w:rsidRPr="00560168" w14:paraId="73B24DBC" w14:textId="77777777" w:rsidTr="00560168">
        <w:trPr>
          <w:trHeight w:val="72"/>
        </w:trPr>
        <w:tc>
          <w:tcPr>
            <w:tcW w:w="0" w:type="auto"/>
            <w:hideMark/>
          </w:tcPr>
          <w:p w14:paraId="055250DF"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Light sleep</w:t>
            </w:r>
          </w:p>
        </w:tc>
        <w:tc>
          <w:tcPr>
            <w:tcW w:w="0" w:type="auto"/>
            <w:hideMark/>
          </w:tcPr>
          <w:p w14:paraId="41F52F16"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6</w:t>
            </w:r>
          </w:p>
        </w:tc>
        <w:tc>
          <w:tcPr>
            <w:tcW w:w="0" w:type="auto"/>
            <w:noWrap/>
            <w:hideMark/>
          </w:tcPr>
          <w:p w14:paraId="351EA525"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208</w:t>
            </w:r>
          </w:p>
        </w:tc>
      </w:tr>
      <w:tr w:rsidR="00560168" w:rsidRPr="00560168" w14:paraId="20390155" w14:textId="77777777" w:rsidTr="00560168">
        <w:trPr>
          <w:trHeight w:val="72"/>
        </w:trPr>
        <w:tc>
          <w:tcPr>
            <w:tcW w:w="0" w:type="auto"/>
            <w:hideMark/>
          </w:tcPr>
          <w:p w14:paraId="1A5D2893"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Switch to another frequency layer</w:t>
            </w:r>
          </w:p>
        </w:tc>
        <w:tc>
          <w:tcPr>
            <w:tcW w:w="0" w:type="auto"/>
            <w:hideMark/>
          </w:tcPr>
          <w:p w14:paraId="02EA4BE0"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0.5</w:t>
            </w:r>
          </w:p>
        </w:tc>
        <w:tc>
          <w:tcPr>
            <w:tcW w:w="0" w:type="auto"/>
            <w:noWrap/>
            <w:hideMark/>
          </w:tcPr>
          <w:p w14:paraId="0F03CF6B"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15.5</w:t>
            </w:r>
          </w:p>
        </w:tc>
      </w:tr>
      <w:tr w:rsidR="00560168" w:rsidRPr="00560168" w14:paraId="2933A006" w14:textId="77777777" w:rsidTr="00560168">
        <w:trPr>
          <w:trHeight w:val="72"/>
        </w:trPr>
        <w:tc>
          <w:tcPr>
            <w:tcW w:w="0" w:type="auto"/>
            <w:hideMark/>
          </w:tcPr>
          <w:p w14:paraId="45F4DBF7"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Inter-freq. RRM measurement</w:t>
            </w:r>
          </w:p>
        </w:tc>
        <w:tc>
          <w:tcPr>
            <w:tcW w:w="0" w:type="auto"/>
            <w:hideMark/>
          </w:tcPr>
          <w:p w14:paraId="5DA77483"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5</w:t>
            </w:r>
          </w:p>
        </w:tc>
        <w:tc>
          <w:tcPr>
            <w:tcW w:w="0" w:type="auto"/>
            <w:noWrap/>
            <w:hideMark/>
          </w:tcPr>
          <w:p w14:paraId="7D866DEA"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750</w:t>
            </w:r>
          </w:p>
        </w:tc>
      </w:tr>
      <w:tr w:rsidR="00560168" w:rsidRPr="00560168" w14:paraId="6A317D17" w14:textId="77777777" w:rsidTr="00560168">
        <w:trPr>
          <w:trHeight w:val="72"/>
        </w:trPr>
        <w:tc>
          <w:tcPr>
            <w:tcW w:w="0" w:type="auto"/>
            <w:hideMark/>
          </w:tcPr>
          <w:p w14:paraId="3C8EBCF4"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Switch back to serving frequency</w:t>
            </w:r>
          </w:p>
        </w:tc>
        <w:tc>
          <w:tcPr>
            <w:tcW w:w="0" w:type="auto"/>
            <w:hideMark/>
          </w:tcPr>
          <w:p w14:paraId="4AF3AE03"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0.5</w:t>
            </w:r>
          </w:p>
        </w:tc>
        <w:tc>
          <w:tcPr>
            <w:tcW w:w="0" w:type="auto"/>
            <w:noWrap/>
            <w:hideMark/>
          </w:tcPr>
          <w:p w14:paraId="7C97E4CD"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15.5</w:t>
            </w:r>
          </w:p>
        </w:tc>
      </w:tr>
      <w:tr w:rsidR="00560168" w:rsidRPr="00560168" w14:paraId="4B6C46D2" w14:textId="77777777" w:rsidTr="00560168">
        <w:trPr>
          <w:trHeight w:val="72"/>
        </w:trPr>
        <w:tc>
          <w:tcPr>
            <w:tcW w:w="0" w:type="auto"/>
            <w:hideMark/>
          </w:tcPr>
          <w:p w14:paraId="0798C109" w14:textId="77777777" w:rsidR="00560168" w:rsidRPr="00560168" w:rsidRDefault="00560168" w:rsidP="00560168">
            <w:pPr>
              <w:overflowPunct/>
              <w:autoSpaceDE/>
              <w:autoSpaceDN/>
              <w:adjustRightInd/>
              <w:spacing w:after="0"/>
              <w:jc w:val="lef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Deep sleep</w:t>
            </w:r>
          </w:p>
        </w:tc>
        <w:tc>
          <w:tcPr>
            <w:tcW w:w="0" w:type="auto"/>
            <w:hideMark/>
          </w:tcPr>
          <w:p w14:paraId="0A323C68"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1214</w:t>
            </w:r>
          </w:p>
        </w:tc>
        <w:tc>
          <w:tcPr>
            <w:tcW w:w="0" w:type="auto"/>
            <w:noWrap/>
            <w:hideMark/>
          </w:tcPr>
          <w:p w14:paraId="0307559E"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1421.2</w:t>
            </w:r>
          </w:p>
        </w:tc>
      </w:tr>
      <w:tr w:rsidR="00560168" w:rsidRPr="00560168" w14:paraId="7619BF52" w14:textId="77777777" w:rsidTr="00560168">
        <w:trPr>
          <w:trHeight w:val="278"/>
        </w:trPr>
        <w:tc>
          <w:tcPr>
            <w:tcW w:w="0" w:type="auto"/>
            <w:hideMark/>
          </w:tcPr>
          <w:p w14:paraId="13E5B784"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(Total)</w:t>
            </w:r>
          </w:p>
        </w:tc>
        <w:tc>
          <w:tcPr>
            <w:tcW w:w="0" w:type="auto"/>
            <w:hideMark/>
          </w:tcPr>
          <w:p w14:paraId="6EBE0988" w14:textId="77777777" w:rsidR="00560168" w:rsidRPr="00560168" w:rsidRDefault="00560168" w:rsidP="00560168">
            <w:pPr>
              <w:overflowPunct/>
              <w:autoSpaceDE/>
              <w:autoSpaceDN/>
              <w:adjustRightInd/>
              <w:spacing w:after="0"/>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1280</w:t>
            </w:r>
          </w:p>
        </w:tc>
        <w:tc>
          <w:tcPr>
            <w:tcW w:w="0" w:type="auto"/>
            <w:noWrap/>
            <w:hideMark/>
          </w:tcPr>
          <w:p w14:paraId="621FB96F" w14:textId="77777777" w:rsidR="00560168" w:rsidRPr="00560168" w:rsidRDefault="00560168" w:rsidP="00560168">
            <w:pPr>
              <w:overflowPunct/>
              <w:autoSpaceDE/>
              <w:autoSpaceDN/>
              <w:adjustRightInd/>
              <w:spacing w:after="0"/>
              <w:jc w:val="right"/>
              <w:textAlignment w:val="auto"/>
              <w:rPr>
                <w:rFonts w:ascii="Calibri" w:eastAsia="新細明體" w:hAnsi="Calibri" w:cs="Calibri"/>
                <w:color w:val="000000"/>
                <w:lang w:eastAsia="zh-TW"/>
              </w:rPr>
            </w:pPr>
            <w:r w:rsidRPr="00560168">
              <w:rPr>
                <w:rFonts w:ascii="Calibri" w:eastAsia="新細明體" w:hAnsi="Calibri" w:cs="Calibri"/>
                <w:color w:val="000000"/>
                <w:lang w:eastAsia="zh-TW"/>
              </w:rPr>
              <w:t>4593.45</w:t>
            </w:r>
          </w:p>
        </w:tc>
      </w:tr>
    </w:tbl>
    <w:p w14:paraId="3963866A" w14:textId="08BF7375" w:rsidR="008E4A59" w:rsidRPr="008E4A59" w:rsidRDefault="008E4A59" w:rsidP="009345B3">
      <w:pPr>
        <w:overflowPunct/>
        <w:autoSpaceDE/>
        <w:autoSpaceDN/>
        <w:adjustRightInd/>
        <w:spacing w:before="240" w:afterLines="100"/>
        <w:textAlignment w:val="auto"/>
        <w:rPr>
          <w:rFonts w:ascii="Calibri" w:eastAsia="新細明體" w:hAnsi="Calibri" w:cs="Calibri"/>
          <w:color w:val="000000"/>
          <w:u w:val="single"/>
          <w:lang w:eastAsia="zh-TW"/>
        </w:rPr>
      </w:pPr>
      <w:r w:rsidRPr="008E4A59">
        <w:rPr>
          <w:rFonts w:ascii="Calibri" w:eastAsia="新細明體" w:hAnsi="Calibri" w:cs="Calibri"/>
          <w:color w:val="000000"/>
          <w:u w:val="single"/>
          <w:lang w:eastAsia="zh-TW"/>
        </w:rPr>
        <w:t>R17 PEI no paging</w:t>
      </w:r>
    </w:p>
    <w:tbl>
      <w:tblPr>
        <w:tblStyle w:val="TableGrid"/>
        <w:tblW w:w="0" w:type="auto"/>
        <w:tblLook w:val="04A0" w:firstRow="1" w:lastRow="0" w:firstColumn="1" w:lastColumn="0" w:noHBand="0" w:noVBand="1"/>
      </w:tblPr>
      <w:tblGrid>
        <w:gridCol w:w="4031"/>
        <w:gridCol w:w="1803"/>
        <w:gridCol w:w="667"/>
      </w:tblGrid>
      <w:tr w:rsidR="009345B3" w:rsidRPr="009345B3" w14:paraId="5E0AC095" w14:textId="77777777" w:rsidTr="009345B3">
        <w:trPr>
          <w:trHeight w:val="70"/>
        </w:trPr>
        <w:tc>
          <w:tcPr>
            <w:tcW w:w="0" w:type="auto"/>
            <w:hideMark/>
          </w:tcPr>
          <w:p w14:paraId="0ECF662F" w14:textId="77777777" w:rsidR="009345B3" w:rsidRPr="009345B3" w:rsidRDefault="009345B3" w:rsidP="009345B3">
            <w:pPr>
              <w:overflowPunct/>
              <w:autoSpaceDE/>
              <w:autoSpaceDN/>
              <w:adjustRightInd/>
              <w:spacing w:after="0"/>
              <w:jc w:val="left"/>
              <w:textAlignment w:val="auto"/>
              <w:rPr>
                <w:rFonts w:ascii="Calibri" w:eastAsia="新細明體" w:hAnsi="Calibri" w:cs="Calibri"/>
                <w:b/>
                <w:bCs/>
                <w:color w:val="000000"/>
                <w:lang w:eastAsia="zh-TW"/>
              </w:rPr>
            </w:pPr>
            <w:r w:rsidRPr="009345B3">
              <w:rPr>
                <w:rFonts w:ascii="Calibri" w:eastAsia="新細明體" w:hAnsi="Calibri" w:cs="Calibri"/>
                <w:b/>
                <w:bCs/>
                <w:color w:val="000000"/>
                <w:lang w:eastAsia="zh-TW"/>
              </w:rPr>
              <w:t>UE operations in a paging cycle</w:t>
            </w:r>
          </w:p>
        </w:tc>
        <w:tc>
          <w:tcPr>
            <w:tcW w:w="0" w:type="auto"/>
            <w:hideMark/>
          </w:tcPr>
          <w:p w14:paraId="458FC8EA" w14:textId="77777777" w:rsidR="009345B3" w:rsidRPr="009345B3" w:rsidRDefault="009345B3" w:rsidP="009345B3">
            <w:pPr>
              <w:overflowPunct/>
              <w:autoSpaceDE/>
              <w:autoSpaceDN/>
              <w:adjustRightInd/>
              <w:spacing w:after="0"/>
              <w:jc w:val="left"/>
              <w:textAlignment w:val="auto"/>
              <w:rPr>
                <w:rFonts w:ascii="Calibri" w:eastAsia="新細明體" w:hAnsi="Calibri" w:cs="Calibri"/>
                <w:b/>
                <w:bCs/>
                <w:color w:val="000000"/>
                <w:lang w:eastAsia="zh-TW"/>
              </w:rPr>
            </w:pPr>
            <w:r w:rsidRPr="009345B3">
              <w:rPr>
                <w:rFonts w:ascii="Calibri" w:eastAsia="新細明體" w:hAnsi="Calibri" w:cs="Calibri"/>
                <w:b/>
                <w:bCs/>
                <w:color w:val="000000"/>
                <w:lang w:eastAsia="zh-TW"/>
              </w:rPr>
              <w:t>Time duration (ms)</w:t>
            </w:r>
          </w:p>
        </w:tc>
        <w:tc>
          <w:tcPr>
            <w:tcW w:w="0" w:type="auto"/>
            <w:noWrap/>
            <w:hideMark/>
          </w:tcPr>
          <w:p w14:paraId="179C30D9" w14:textId="411CC8F8"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b/>
                <w:bCs/>
                <w:color w:val="000000"/>
                <w:lang w:eastAsia="zh-TW"/>
              </w:rPr>
              <w:t>value</w:t>
            </w:r>
          </w:p>
        </w:tc>
      </w:tr>
      <w:tr w:rsidR="009345B3" w:rsidRPr="009345B3" w14:paraId="11A9F662" w14:textId="77777777" w:rsidTr="009345B3">
        <w:trPr>
          <w:trHeight w:val="70"/>
        </w:trPr>
        <w:tc>
          <w:tcPr>
            <w:tcW w:w="0" w:type="auto"/>
            <w:hideMark/>
          </w:tcPr>
          <w:p w14:paraId="2EEBDA02"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PEI monitoring</w:t>
            </w:r>
          </w:p>
        </w:tc>
        <w:tc>
          <w:tcPr>
            <w:tcW w:w="0" w:type="auto"/>
            <w:hideMark/>
          </w:tcPr>
          <w:p w14:paraId="291737F9"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1</w:t>
            </w:r>
          </w:p>
        </w:tc>
        <w:tc>
          <w:tcPr>
            <w:tcW w:w="0" w:type="auto"/>
            <w:noWrap/>
            <w:hideMark/>
          </w:tcPr>
          <w:p w14:paraId="5D153548" w14:textId="77777777" w:rsidR="009345B3" w:rsidRPr="009345B3" w:rsidRDefault="009345B3" w:rsidP="009345B3">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50</w:t>
            </w:r>
          </w:p>
        </w:tc>
      </w:tr>
      <w:tr w:rsidR="009345B3" w:rsidRPr="009345B3" w14:paraId="7CCEDB5F" w14:textId="77777777" w:rsidTr="009345B3">
        <w:trPr>
          <w:trHeight w:val="100"/>
        </w:trPr>
        <w:tc>
          <w:tcPr>
            <w:tcW w:w="0" w:type="auto"/>
            <w:hideMark/>
          </w:tcPr>
          <w:p w14:paraId="405DBE4E"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 xml:space="preserve">SSB + LS+ SSB+ LS + SSB and intra </w:t>
            </w:r>
            <w:proofErr w:type="spellStart"/>
            <w:r w:rsidRPr="009345B3">
              <w:rPr>
                <w:rFonts w:ascii="Calibri" w:eastAsia="新細明體" w:hAnsi="Calibri" w:cs="Calibri"/>
                <w:color w:val="000000"/>
                <w:lang w:eastAsia="zh-TW"/>
              </w:rPr>
              <w:t>freq</w:t>
            </w:r>
            <w:proofErr w:type="spellEnd"/>
            <w:r w:rsidRPr="009345B3">
              <w:rPr>
                <w:rFonts w:ascii="Calibri" w:eastAsia="新細明體" w:hAnsi="Calibri" w:cs="Calibri"/>
                <w:color w:val="000000"/>
                <w:lang w:eastAsia="zh-TW"/>
              </w:rPr>
              <w:t xml:space="preserve"> RRM+ LS</w:t>
            </w:r>
          </w:p>
        </w:tc>
        <w:tc>
          <w:tcPr>
            <w:tcW w:w="0" w:type="auto"/>
            <w:hideMark/>
          </w:tcPr>
          <w:p w14:paraId="675A92B8"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50</w:t>
            </w:r>
          </w:p>
        </w:tc>
        <w:tc>
          <w:tcPr>
            <w:tcW w:w="0" w:type="auto"/>
            <w:noWrap/>
            <w:hideMark/>
          </w:tcPr>
          <w:p w14:paraId="704E097C" w14:textId="77777777" w:rsidR="009345B3" w:rsidRPr="009345B3" w:rsidRDefault="009345B3" w:rsidP="009345B3">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1653</w:t>
            </w:r>
          </w:p>
        </w:tc>
      </w:tr>
      <w:tr w:rsidR="009345B3" w:rsidRPr="009345B3" w14:paraId="372EECCB" w14:textId="77777777" w:rsidTr="009345B3">
        <w:trPr>
          <w:trHeight w:val="70"/>
        </w:trPr>
        <w:tc>
          <w:tcPr>
            <w:tcW w:w="0" w:type="auto"/>
            <w:hideMark/>
          </w:tcPr>
          <w:p w14:paraId="26C2B922"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Inter-freq. RRM measurement</w:t>
            </w:r>
          </w:p>
        </w:tc>
        <w:tc>
          <w:tcPr>
            <w:tcW w:w="0" w:type="auto"/>
            <w:hideMark/>
          </w:tcPr>
          <w:p w14:paraId="17451D4E" w14:textId="77777777" w:rsidR="009345B3" w:rsidRPr="009345B3" w:rsidRDefault="009345B3" w:rsidP="009345B3">
            <w:pPr>
              <w:overflowPunct/>
              <w:autoSpaceDE/>
              <w:autoSpaceDN/>
              <w:adjustRightInd/>
              <w:spacing w:after="0"/>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5</w:t>
            </w:r>
          </w:p>
        </w:tc>
        <w:tc>
          <w:tcPr>
            <w:tcW w:w="0" w:type="auto"/>
            <w:noWrap/>
            <w:hideMark/>
          </w:tcPr>
          <w:p w14:paraId="7F4FE5C7" w14:textId="77777777" w:rsidR="009345B3" w:rsidRPr="009345B3" w:rsidRDefault="009345B3" w:rsidP="009345B3">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750</w:t>
            </w:r>
          </w:p>
        </w:tc>
      </w:tr>
      <w:tr w:rsidR="009345B3" w:rsidRPr="009345B3" w14:paraId="68BF24CC" w14:textId="77777777" w:rsidTr="009345B3">
        <w:trPr>
          <w:trHeight w:val="300"/>
        </w:trPr>
        <w:tc>
          <w:tcPr>
            <w:tcW w:w="0" w:type="auto"/>
            <w:hideMark/>
          </w:tcPr>
          <w:p w14:paraId="1E3EF7FF" w14:textId="77777777" w:rsidR="009345B3" w:rsidRPr="009345B3" w:rsidRDefault="009345B3" w:rsidP="009345B3">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Deep sleep</w:t>
            </w:r>
          </w:p>
        </w:tc>
        <w:tc>
          <w:tcPr>
            <w:tcW w:w="0" w:type="auto"/>
            <w:hideMark/>
          </w:tcPr>
          <w:p w14:paraId="70BCB9B7" w14:textId="77777777" w:rsidR="009345B3" w:rsidRPr="009345B3" w:rsidRDefault="009345B3" w:rsidP="009345B3">
            <w:pPr>
              <w:overflowPunct/>
              <w:autoSpaceDE/>
              <w:autoSpaceDN/>
              <w:adjustRightInd/>
              <w:spacing w:after="0"/>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1275</w:t>
            </w:r>
          </w:p>
        </w:tc>
        <w:tc>
          <w:tcPr>
            <w:tcW w:w="0" w:type="auto"/>
            <w:noWrap/>
            <w:hideMark/>
          </w:tcPr>
          <w:p w14:paraId="571F59A6" w14:textId="77777777" w:rsidR="009345B3" w:rsidRPr="009345B3" w:rsidRDefault="009345B3" w:rsidP="009345B3">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1470</w:t>
            </w:r>
          </w:p>
        </w:tc>
      </w:tr>
      <w:tr w:rsidR="009345B3" w:rsidRPr="009345B3" w14:paraId="10F3AE39" w14:textId="77777777" w:rsidTr="009345B3">
        <w:trPr>
          <w:trHeight w:val="270"/>
        </w:trPr>
        <w:tc>
          <w:tcPr>
            <w:tcW w:w="0" w:type="auto"/>
            <w:hideMark/>
          </w:tcPr>
          <w:p w14:paraId="07F38ABE" w14:textId="77777777" w:rsidR="009345B3" w:rsidRPr="009345B3" w:rsidRDefault="009345B3" w:rsidP="009345B3">
            <w:pPr>
              <w:overflowPunct/>
              <w:autoSpaceDE/>
              <w:autoSpaceDN/>
              <w:adjustRightInd/>
              <w:spacing w:after="0"/>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(Total)</w:t>
            </w:r>
          </w:p>
        </w:tc>
        <w:tc>
          <w:tcPr>
            <w:tcW w:w="0" w:type="auto"/>
            <w:hideMark/>
          </w:tcPr>
          <w:p w14:paraId="251E4C54" w14:textId="77777777" w:rsidR="009345B3" w:rsidRPr="009345B3" w:rsidRDefault="009345B3" w:rsidP="009345B3">
            <w:pPr>
              <w:overflowPunct/>
              <w:autoSpaceDE/>
              <w:autoSpaceDN/>
              <w:adjustRightInd/>
              <w:spacing w:after="0"/>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1280</w:t>
            </w:r>
          </w:p>
        </w:tc>
        <w:tc>
          <w:tcPr>
            <w:tcW w:w="0" w:type="auto"/>
            <w:noWrap/>
            <w:hideMark/>
          </w:tcPr>
          <w:p w14:paraId="6E1AB08B" w14:textId="77777777" w:rsidR="009345B3" w:rsidRPr="009345B3" w:rsidRDefault="009345B3" w:rsidP="009345B3">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color w:val="000000"/>
                <w:lang w:eastAsia="zh-TW"/>
              </w:rPr>
              <w:t>3923</w:t>
            </w:r>
          </w:p>
        </w:tc>
      </w:tr>
    </w:tbl>
    <w:p w14:paraId="46827B07" w14:textId="77777777" w:rsidR="009651D6" w:rsidRPr="009651D6" w:rsidRDefault="009651D6" w:rsidP="008A41A4">
      <w:pPr>
        <w:overflowPunct/>
        <w:autoSpaceDE/>
        <w:autoSpaceDN/>
        <w:adjustRightInd/>
        <w:spacing w:before="240"/>
        <w:textAlignment w:val="auto"/>
        <w:rPr>
          <w:rFonts w:ascii="Calibri" w:eastAsia="新細明體" w:hAnsi="Calibri" w:cs="Calibri"/>
          <w:color w:val="000000"/>
          <w:u w:val="single"/>
          <w:lang w:eastAsia="zh-TW"/>
        </w:rPr>
      </w:pPr>
      <w:r w:rsidRPr="009651D6">
        <w:rPr>
          <w:rFonts w:ascii="Calibri" w:eastAsia="新細明體" w:hAnsi="Calibri" w:cs="Calibri"/>
          <w:color w:val="000000"/>
          <w:u w:val="single"/>
          <w:lang w:eastAsia="zh-TW"/>
        </w:rPr>
        <w:t>R18 DS paging</w:t>
      </w:r>
    </w:p>
    <w:tbl>
      <w:tblPr>
        <w:tblStyle w:val="TableGrid"/>
        <w:tblW w:w="0" w:type="auto"/>
        <w:tblLook w:val="04A0" w:firstRow="1" w:lastRow="0" w:firstColumn="1" w:lastColumn="0" w:noHBand="0" w:noVBand="1"/>
      </w:tblPr>
      <w:tblGrid>
        <w:gridCol w:w="4699"/>
        <w:gridCol w:w="1803"/>
        <w:gridCol w:w="875"/>
      </w:tblGrid>
      <w:tr w:rsidR="008A41A4" w:rsidRPr="008A41A4" w14:paraId="3DE9C0F0" w14:textId="77777777" w:rsidTr="008A41A4">
        <w:trPr>
          <w:trHeight w:val="301"/>
        </w:trPr>
        <w:tc>
          <w:tcPr>
            <w:tcW w:w="0" w:type="auto"/>
          </w:tcPr>
          <w:p w14:paraId="75858629" w14:textId="1BBCE462"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b/>
                <w:bCs/>
                <w:color w:val="000000"/>
                <w:lang w:eastAsia="zh-TW"/>
              </w:rPr>
              <w:t>UE operations in a paging cycle</w:t>
            </w:r>
          </w:p>
        </w:tc>
        <w:tc>
          <w:tcPr>
            <w:tcW w:w="0" w:type="auto"/>
          </w:tcPr>
          <w:p w14:paraId="1E78D832" w14:textId="38925653"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9345B3">
              <w:rPr>
                <w:rFonts w:ascii="Calibri" w:eastAsia="新細明體" w:hAnsi="Calibri" w:cs="Calibri"/>
                <w:b/>
                <w:bCs/>
                <w:color w:val="000000"/>
                <w:lang w:eastAsia="zh-TW"/>
              </w:rPr>
              <w:t>Time duration (ms)</w:t>
            </w:r>
          </w:p>
        </w:tc>
        <w:tc>
          <w:tcPr>
            <w:tcW w:w="0" w:type="auto"/>
            <w:noWrap/>
          </w:tcPr>
          <w:p w14:paraId="1D0AAF09" w14:textId="61067602"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9345B3">
              <w:rPr>
                <w:rFonts w:ascii="Calibri" w:eastAsia="新細明體" w:hAnsi="Calibri" w:cs="Calibri"/>
                <w:b/>
                <w:bCs/>
                <w:color w:val="000000"/>
                <w:lang w:eastAsia="zh-TW"/>
              </w:rPr>
              <w:t>value</w:t>
            </w:r>
          </w:p>
        </w:tc>
      </w:tr>
      <w:tr w:rsidR="008A41A4" w:rsidRPr="008A41A4" w14:paraId="29FD70B9" w14:textId="77777777" w:rsidTr="008A41A4">
        <w:trPr>
          <w:trHeight w:val="301"/>
        </w:trPr>
        <w:tc>
          <w:tcPr>
            <w:tcW w:w="0" w:type="auto"/>
            <w:hideMark/>
          </w:tcPr>
          <w:p w14:paraId="6D2ADF0B"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LP-WUR ON</w:t>
            </w:r>
          </w:p>
        </w:tc>
        <w:tc>
          <w:tcPr>
            <w:tcW w:w="0" w:type="auto"/>
            <w:hideMark/>
          </w:tcPr>
          <w:p w14:paraId="20BB9F4F"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1280</w:t>
            </w:r>
          </w:p>
        </w:tc>
        <w:tc>
          <w:tcPr>
            <w:tcW w:w="0" w:type="auto"/>
            <w:noWrap/>
            <w:hideMark/>
          </w:tcPr>
          <w:p w14:paraId="74D85338"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128</w:t>
            </w:r>
          </w:p>
        </w:tc>
      </w:tr>
      <w:tr w:rsidR="008A41A4" w:rsidRPr="008A41A4" w14:paraId="1C583C7B" w14:textId="77777777" w:rsidTr="008A41A4">
        <w:trPr>
          <w:trHeight w:val="172"/>
        </w:trPr>
        <w:tc>
          <w:tcPr>
            <w:tcW w:w="0" w:type="auto"/>
            <w:hideMark/>
          </w:tcPr>
          <w:p w14:paraId="7ADA39E7"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 xml:space="preserve">SSB processing </w:t>
            </w:r>
          </w:p>
        </w:tc>
        <w:tc>
          <w:tcPr>
            <w:tcW w:w="0" w:type="auto"/>
            <w:hideMark/>
          </w:tcPr>
          <w:p w14:paraId="20EC44D0"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2</w:t>
            </w:r>
          </w:p>
        </w:tc>
        <w:tc>
          <w:tcPr>
            <w:tcW w:w="0" w:type="auto"/>
            <w:noWrap/>
            <w:hideMark/>
          </w:tcPr>
          <w:p w14:paraId="0157B21A"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100</w:t>
            </w:r>
          </w:p>
        </w:tc>
      </w:tr>
      <w:tr w:rsidR="008A41A4" w:rsidRPr="008A41A4" w14:paraId="3E936F22" w14:textId="77777777" w:rsidTr="008A41A4">
        <w:trPr>
          <w:trHeight w:val="172"/>
        </w:trPr>
        <w:tc>
          <w:tcPr>
            <w:tcW w:w="0" w:type="auto"/>
            <w:hideMark/>
          </w:tcPr>
          <w:p w14:paraId="0014F489"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Light sleep</w:t>
            </w:r>
          </w:p>
        </w:tc>
        <w:tc>
          <w:tcPr>
            <w:tcW w:w="0" w:type="auto"/>
            <w:hideMark/>
          </w:tcPr>
          <w:p w14:paraId="3EF5CD13"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18</w:t>
            </w:r>
          </w:p>
        </w:tc>
        <w:tc>
          <w:tcPr>
            <w:tcW w:w="0" w:type="auto"/>
            <w:noWrap/>
            <w:hideMark/>
          </w:tcPr>
          <w:p w14:paraId="20001788"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 xml:space="preserve">424 </w:t>
            </w:r>
          </w:p>
        </w:tc>
      </w:tr>
      <w:tr w:rsidR="008A41A4" w:rsidRPr="008A41A4" w14:paraId="2BA1E43E" w14:textId="77777777" w:rsidTr="008A41A4">
        <w:trPr>
          <w:trHeight w:val="172"/>
        </w:trPr>
        <w:tc>
          <w:tcPr>
            <w:tcW w:w="0" w:type="auto"/>
            <w:hideMark/>
          </w:tcPr>
          <w:p w14:paraId="391B4411"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 xml:space="preserve">SSB processing </w:t>
            </w:r>
          </w:p>
        </w:tc>
        <w:tc>
          <w:tcPr>
            <w:tcW w:w="0" w:type="auto"/>
            <w:hideMark/>
          </w:tcPr>
          <w:p w14:paraId="660F1C69"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2</w:t>
            </w:r>
          </w:p>
        </w:tc>
        <w:tc>
          <w:tcPr>
            <w:tcW w:w="0" w:type="auto"/>
            <w:noWrap/>
            <w:hideMark/>
          </w:tcPr>
          <w:p w14:paraId="63AE2A84"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100</w:t>
            </w:r>
          </w:p>
        </w:tc>
      </w:tr>
      <w:tr w:rsidR="008A41A4" w:rsidRPr="008A41A4" w14:paraId="252AE746" w14:textId="77777777" w:rsidTr="008A41A4">
        <w:trPr>
          <w:trHeight w:val="172"/>
        </w:trPr>
        <w:tc>
          <w:tcPr>
            <w:tcW w:w="0" w:type="auto"/>
            <w:hideMark/>
          </w:tcPr>
          <w:p w14:paraId="7CBDF3A3"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Light sleep</w:t>
            </w:r>
          </w:p>
        </w:tc>
        <w:tc>
          <w:tcPr>
            <w:tcW w:w="0" w:type="auto"/>
            <w:hideMark/>
          </w:tcPr>
          <w:p w14:paraId="1E38C19B"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18</w:t>
            </w:r>
          </w:p>
        </w:tc>
        <w:tc>
          <w:tcPr>
            <w:tcW w:w="0" w:type="auto"/>
            <w:noWrap/>
            <w:hideMark/>
          </w:tcPr>
          <w:p w14:paraId="70CDE083"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424</w:t>
            </w:r>
          </w:p>
        </w:tc>
      </w:tr>
      <w:tr w:rsidR="008A41A4" w:rsidRPr="008A41A4" w14:paraId="507E471F" w14:textId="77777777" w:rsidTr="008A41A4">
        <w:trPr>
          <w:trHeight w:val="70"/>
        </w:trPr>
        <w:tc>
          <w:tcPr>
            <w:tcW w:w="0" w:type="auto"/>
            <w:hideMark/>
          </w:tcPr>
          <w:p w14:paraId="79F71F33"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SSB processing and intra-frequency RRM measurement</w:t>
            </w:r>
          </w:p>
        </w:tc>
        <w:tc>
          <w:tcPr>
            <w:tcW w:w="0" w:type="auto"/>
            <w:hideMark/>
          </w:tcPr>
          <w:p w14:paraId="1874DF44"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2</w:t>
            </w:r>
          </w:p>
        </w:tc>
        <w:tc>
          <w:tcPr>
            <w:tcW w:w="0" w:type="auto"/>
            <w:noWrap/>
            <w:hideMark/>
          </w:tcPr>
          <w:p w14:paraId="37298FCC"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361.25</w:t>
            </w:r>
          </w:p>
        </w:tc>
      </w:tr>
      <w:tr w:rsidR="008A41A4" w:rsidRPr="008A41A4" w14:paraId="7D3CF376" w14:textId="77777777" w:rsidTr="008A41A4">
        <w:trPr>
          <w:trHeight w:val="172"/>
        </w:trPr>
        <w:tc>
          <w:tcPr>
            <w:tcW w:w="0" w:type="auto"/>
            <w:hideMark/>
          </w:tcPr>
          <w:p w14:paraId="177B4B14"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Light sleep</w:t>
            </w:r>
          </w:p>
        </w:tc>
        <w:tc>
          <w:tcPr>
            <w:tcW w:w="0" w:type="auto"/>
            <w:hideMark/>
          </w:tcPr>
          <w:p w14:paraId="6FFBF76F"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8</w:t>
            </w:r>
          </w:p>
        </w:tc>
        <w:tc>
          <w:tcPr>
            <w:tcW w:w="0" w:type="auto"/>
            <w:noWrap/>
            <w:hideMark/>
          </w:tcPr>
          <w:p w14:paraId="13C810E6"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244</w:t>
            </w:r>
          </w:p>
        </w:tc>
      </w:tr>
      <w:tr w:rsidR="008A41A4" w:rsidRPr="008A41A4" w14:paraId="318E2610" w14:textId="77777777" w:rsidTr="008A41A4">
        <w:trPr>
          <w:trHeight w:val="172"/>
        </w:trPr>
        <w:tc>
          <w:tcPr>
            <w:tcW w:w="0" w:type="auto"/>
            <w:hideMark/>
          </w:tcPr>
          <w:p w14:paraId="2654E0A4"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PO reception</w:t>
            </w:r>
          </w:p>
        </w:tc>
        <w:tc>
          <w:tcPr>
            <w:tcW w:w="0" w:type="auto"/>
            <w:hideMark/>
          </w:tcPr>
          <w:p w14:paraId="213AC746"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4</w:t>
            </w:r>
          </w:p>
        </w:tc>
        <w:tc>
          <w:tcPr>
            <w:tcW w:w="0" w:type="auto"/>
            <w:noWrap/>
            <w:hideMark/>
          </w:tcPr>
          <w:p w14:paraId="5DEEE9DA"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480</w:t>
            </w:r>
          </w:p>
        </w:tc>
      </w:tr>
      <w:tr w:rsidR="008A41A4" w:rsidRPr="008A41A4" w14:paraId="02C9A14D" w14:textId="77777777" w:rsidTr="008A41A4">
        <w:trPr>
          <w:trHeight w:val="172"/>
        </w:trPr>
        <w:tc>
          <w:tcPr>
            <w:tcW w:w="0" w:type="auto"/>
            <w:hideMark/>
          </w:tcPr>
          <w:p w14:paraId="355713CC"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Light sleep</w:t>
            </w:r>
          </w:p>
        </w:tc>
        <w:tc>
          <w:tcPr>
            <w:tcW w:w="0" w:type="auto"/>
            <w:hideMark/>
          </w:tcPr>
          <w:p w14:paraId="689F46BC"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6</w:t>
            </w:r>
          </w:p>
        </w:tc>
        <w:tc>
          <w:tcPr>
            <w:tcW w:w="0" w:type="auto"/>
            <w:noWrap/>
            <w:hideMark/>
          </w:tcPr>
          <w:p w14:paraId="06A1A87E"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208</w:t>
            </w:r>
          </w:p>
        </w:tc>
      </w:tr>
      <w:tr w:rsidR="008A41A4" w:rsidRPr="008A41A4" w14:paraId="19383163" w14:textId="77777777" w:rsidTr="008A41A4">
        <w:trPr>
          <w:trHeight w:val="301"/>
        </w:trPr>
        <w:tc>
          <w:tcPr>
            <w:tcW w:w="0" w:type="auto"/>
            <w:hideMark/>
          </w:tcPr>
          <w:p w14:paraId="0C3DAAF1"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Switch to another frequency layer</w:t>
            </w:r>
          </w:p>
        </w:tc>
        <w:tc>
          <w:tcPr>
            <w:tcW w:w="0" w:type="auto"/>
            <w:hideMark/>
          </w:tcPr>
          <w:p w14:paraId="34D39A39"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0.5</w:t>
            </w:r>
          </w:p>
        </w:tc>
        <w:tc>
          <w:tcPr>
            <w:tcW w:w="0" w:type="auto"/>
            <w:noWrap/>
            <w:hideMark/>
          </w:tcPr>
          <w:p w14:paraId="3691FA32"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15.5</w:t>
            </w:r>
          </w:p>
        </w:tc>
      </w:tr>
      <w:tr w:rsidR="008A41A4" w:rsidRPr="008A41A4" w14:paraId="1AE9E688" w14:textId="77777777" w:rsidTr="008A41A4">
        <w:trPr>
          <w:trHeight w:val="40"/>
        </w:trPr>
        <w:tc>
          <w:tcPr>
            <w:tcW w:w="0" w:type="auto"/>
            <w:hideMark/>
          </w:tcPr>
          <w:p w14:paraId="1BCB5D43"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Inter-freq. RRM measurement</w:t>
            </w:r>
          </w:p>
        </w:tc>
        <w:tc>
          <w:tcPr>
            <w:tcW w:w="0" w:type="auto"/>
            <w:hideMark/>
          </w:tcPr>
          <w:p w14:paraId="63C592F4"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5</w:t>
            </w:r>
          </w:p>
        </w:tc>
        <w:tc>
          <w:tcPr>
            <w:tcW w:w="0" w:type="auto"/>
            <w:noWrap/>
            <w:hideMark/>
          </w:tcPr>
          <w:p w14:paraId="73F1B642"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750</w:t>
            </w:r>
          </w:p>
        </w:tc>
      </w:tr>
      <w:tr w:rsidR="008A41A4" w:rsidRPr="008A41A4" w14:paraId="7CB8FFD9" w14:textId="77777777" w:rsidTr="008A41A4">
        <w:trPr>
          <w:trHeight w:val="40"/>
        </w:trPr>
        <w:tc>
          <w:tcPr>
            <w:tcW w:w="0" w:type="auto"/>
            <w:hideMark/>
          </w:tcPr>
          <w:p w14:paraId="1A3DC042"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Switch back to serving frequency</w:t>
            </w:r>
          </w:p>
        </w:tc>
        <w:tc>
          <w:tcPr>
            <w:tcW w:w="0" w:type="auto"/>
            <w:hideMark/>
          </w:tcPr>
          <w:p w14:paraId="4E055714"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0.5</w:t>
            </w:r>
          </w:p>
        </w:tc>
        <w:tc>
          <w:tcPr>
            <w:tcW w:w="0" w:type="auto"/>
            <w:noWrap/>
            <w:hideMark/>
          </w:tcPr>
          <w:p w14:paraId="65C2C97F"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15.5</w:t>
            </w:r>
          </w:p>
        </w:tc>
      </w:tr>
      <w:tr w:rsidR="008A41A4" w:rsidRPr="008A41A4" w14:paraId="0152878A" w14:textId="77777777" w:rsidTr="008A41A4">
        <w:trPr>
          <w:trHeight w:val="172"/>
        </w:trPr>
        <w:tc>
          <w:tcPr>
            <w:tcW w:w="0" w:type="auto"/>
            <w:hideMark/>
          </w:tcPr>
          <w:p w14:paraId="603C2B8E" w14:textId="77777777" w:rsidR="008A41A4" w:rsidRPr="008A41A4" w:rsidRDefault="008A41A4" w:rsidP="008A41A4">
            <w:pPr>
              <w:overflowPunct/>
              <w:autoSpaceDE/>
              <w:autoSpaceDN/>
              <w:adjustRightInd/>
              <w:spacing w:after="0"/>
              <w:jc w:val="lef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Deep sleep</w:t>
            </w:r>
          </w:p>
        </w:tc>
        <w:tc>
          <w:tcPr>
            <w:tcW w:w="0" w:type="auto"/>
            <w:hideMark/>
          </w:tcPr>
          <w:p w14:paraId="7F5FCD02"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1214</w:t>
            </w:r>
          </w:p>
        </w:tc>
        <w:tc>
          <w:tcPr>
            <w:tcW w:w="0" w:type="auto"/>
            <w:noWrap/>
            <w:hideMark/>
          </w:tcPr>
          <w:p w14:paraId="199B993D"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1421.2</w:t>
            </w:r>
          </w:p>
        </w:tc>
      </w:tr>
      <w:tr w:rsidR="008A41A4" w:rsidRPr="008A41A4" w14:paraId="47B95897" w14:textId="77777777" w:rsidTr="008A41A4">
        <w:trPr>
          <w:trHeight w:val="154"/>
        </w:trPr>
        <w:tc>
          <w:tcPr>
            <w:tcW w:w="0" w:type="auto"/>
            <w:hideMark/>
          </w:tcPr>
          <w:p w14:paraId="56266C75"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(Total)</w:t>
            </w:r>
          </w:p>
        </w:tc>
        <w:tc>
          <w:tcPr>
            <w:tcW w:w="0" w:type="auto"/>
            <w:hideMark/>
          </w:tcPr>
          <w:p w14:paraId="1B1BAE9B" w14:textId="77777777" w:rsidR="008A41A4" w:rsidRPr="008A41A4" w:rsidRDefault="008A41A4" w:rsidP="008A41A4">
            <w:pPr>
              <w:overflowPunct/>
              <w:autoSpaceDE/>
              <w:autoSpaceDN/>
              <w:adjustRightInd/>
              <w:spacing w:after="0"/>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1280</w:t>
            </w:r>
          </w:p>
        </w:tc>
        <w:tc>
          <w:tcPr>
            <w:tcW w:w="0" w:type="auto"/>
            <w:noWrap/>
            <w:hideMark/>
          </w:tcPr>
          <w:p w14:paraId="597A6674" w14:textId="77777777" w:rsidR="008A41A4" w:rsidRPr="008A41A4" w:rsidRDefault="008A41A4" w:rsidP="008A41A4">
            <w:pPr>
              <w:overflowPunct/>
              <w:autoSpaceDE/>
              <w:autoSpaceDN/>
              <w:adjustRightInd/>
              <w:spacing w:after="0"/>
              <w:jc w:val="right"/>
              <w:textAlignment w:val="auto"/>
              <w:rPr>
                <w:rFonts w:ascii="Calibri" w:eastAsia="新細明體" w:hAnsi="Calibri" w:cs="Calibri"/>
                <w:color w:val="000000"/>
                <w:lang w:eastAsia="zh-TW"/>
              </w:rPr>
            </w:pPr>
            <w:r w:rsidRPr="008A41A4">
              <w:rPr>
                <w:rFonts w:ascii="Calibri" w:eastAsia="新細明體" w:hAnsi="Calibri" w:cs="Calibri"/>
                <w:color w:val="000000"/>
                <w:lang w:eastAsia="zh-TW"/>
              </w:rPr>
              <w:t>4671.45</w:t>
            </w:r>
          </w:p>
        </w:tc>
      </w:tr>
    </w:tbl>
    <w:p w14:paraId="7B846DF4" w14:textId="1CA1B5C3" w:rsidR="00B90CC7" w:rsidRDefault="00B90CC7" w:rsidP="007C6507">
      <w:pPr>
        <w:overflowPunct/>
        <w:autoSpaceDE/>
        <w:autoSpaceDN/>
        <w:adjustRightInd/>
        <w:spacing w:before="240"/>
        <w:textAlignment w:val="auto"/>
        <w:rPr>
          <w:rFonts w:ascii="Calibri" w:eastAsia="新細明體" w:hAnsi="Calibri" w:cs="Calibri"/>
          <w:color w:val="000000"/>
          <w:u w:val="single"/>
          <w:lang w:eastAsia="zh-TW"/>
        </w:rPr>
      </w:pPr>
      <w:r w:rsidRPr="00B90CC7">
        <w:rPr>
          <w:rFonts w:ascii="Calibri" w:eastAsia="新細明體" w:hAnsi="Calibri" w:cs="Calibri"/>
          <w:color w:val="000000"/>
          <w:u w:val="single"/>
          <w:lang w:eastAsia="zh-TW"/>
        </w:rPr>
        <w:t>R18 DS no paging</w:t>
      </w:r>
      <w:r>
        <w:rPr>
          <w:rFonts w:ascii="Calibri" w:eastAsia="新細明體" w:hAnsi="Calibri" w:cs="Calibri"/>
          <w:color w:val="000000"/>
          <w:u w:val="single"/>
          <w:lang w:eastAsia="zh-TW"/>
        </w:rPr>
        <w:t xml:space="preserve"> (RRM)</w:t>
      </w:r>
    </w:p>
    <w:tbl>
      <w:tblPr>
        <w:tblStyle w:val="TableGrid"/>
        <w:tblW w:w="0" w:type="auto"/>
        <w:tblLook w:val="04A0" w:firstRow="1" w:lastRow="0" w:firstColumn="1" w:lastColumn="0" w:noHBand="0" w:noVBand="1"/>
      </w:tblPr>
      <w:tblGrid>
        <w:gridCol w:w="4699"/>
        <w:gridCol w:w="1803"/>
        <w:gridCol w:w="875"/>
      </w:tblGrid>
      <w:tr w:rsidR="007C6507" w:rsidRPr="007C6507" w14:paraId="55B74CA3" w14:textId="77777777" w:rsidTr="007C6507">
        <w:trPr>
          <w:trHeight w:val="255"/>
        </w:trPr>
        <w:tc>
          <w:tcPr>
            <w:tcW w:w="0" w:type="auto"/>
            <w:noWrap/>
            <w:hideMark/>
          </w:tcPr>
          <w:p w14:paraId="05C9A1DF" w14:textId="77777777" w:rsidR="007C6507" w:rsidRPr="007C6507" w:rsidRDefault="007C6507" w:rsidP="007C6507">
            <w:pPr>
              <w:overflowPunct/>
              <w:autoSpaceDE/>
              <w:autoSpaceDN/>
              <w:adjustRightInd/>
              <w:spacing w:after="0"/>
              <w:jc w:val="left"/>
              <w:textAlignment w:val="auto"/>
              <w:rPr>
                <w:rFonts w:ascii="Calibri" w:eastAsia="新細明體" w:hAnsi="Calibri" w:cs="Calibri"/>
                <w:b/>
                <w:bCs/>
                <w:color w:val="000000"/>
                <w:lang w:eastAsia="zh-TW"/>
              </w:rPr>
            </w:pPr>
            <w:r w:rsidRPr="007C6507">
              <w:rPr>
                <w:rFonts w:ascii="Calibri" w:eastAsia="新細明體" w:hAnsi="Calibri" w:cs="Calibri"/>
                <w:b/>
                <w:bCs/>
                <w:color w:val="000000"/>
                <w:lang w:eastAsia="zh-TW"/>
              </w:rPr>
              <w:t>UE operations in a paging cycle</w:t>
            </w:r>
          </w:p>
        </w:tc>
        <w:tc>
          <w:tcPr>
            <w:tcW w:w="0" w:type="auto"/>
            <w:noWrap/>
            <w:hideMark/>
          </w:tcPr>
          <w:p w14:paraId="23539B57" w14:textId="77777777" w:rsidR="007C6507" w:rsidRPr="007C6507" w:rsidRDefault="007C6507" w:rsidP="007C6507">
            <w:pPr>
              <w:overflowPunct/>
              <w:autoSpaceDE/>
              <w:autoSpaceDN/>
              <w:adjustRightInd/>
              <w:spacing w:after="0"/>
              <w:jc w:val="left"/>
              <w:textAlignment w:val="auto"/>
              <w:rPr>
                <w:rFonts w:ascii="Calibri" w:eastAsia="新細明體" w:hAnsi="Calibri" w:cs="Calibri"/>
                <w:b/>
                <w:bCs/>
                <w:color w:val="000000"/>
                <w:lang w:eastAsia="zh-TW"/>
              </w:rPr>
            </w:pPr>
            <w:r w:rsidRPr="007C6507">
              <w:rPr>
                <w:rFonts w:ascii="Calibri" w:eastAsia="新細明體" w:hAnsi="Calibri" w:cs="Calibri"/>
                <w:b/>
                <w:bCs/>
                <w:color w:val="000000"/>
                <w:lang w:eastAsia="zh-TW"/>
              </w:rPr>
              <w:t>Time duration (ms)</w:t>
            </w:r>
          </w:p>
        </w:tc>
        <w:tc>
          <w:tcPr>
            <w:tcW w:w="0" w:type="auto"/>
            <w:noWrap/>
            <w:hideMark/>
          </w:tcPr>
          <w:p w14:paraId="62FB173C" w14:textId="77777777" w:rsidR="007C6507" w:rsidRPr="007C6507" w:rsidRDefault="007C6507" w:rsidP="007C6507">
            <w:pPr>
              <w:overflowPunct/>
              <w:autoSpaceDE/>
              <w:autoSpaceDN/>
              <w:adjustRightInd/>
              <w:spacing w:after="0"/>
              <w:jc w:val="left"/>
              <w:textAlignment w:val="auto"/>
              <w:rPr>
                <w:rFonts w:ascii="Calibri" w:eastAsia="新細明體" w:hAnsi="Calibri" w:cs="Calibri"/>
                <w:b/>
                <w:bCs/>
                <w:color w:val="000000"/>
                <w:lang w:eastAsia="zh-TW"/>
              </w:rPr>
            </w:pPr>
            <w:r w:rsidRPr="007C6507">
              <w:rPr>
                <w:rFonts w:ascii="Calibri" w:eastAsia="新細明體" w:hAnsi="Calibri" w:cs="Calibri"/>
                <w:b/>
                <w:bCs/>
                <w:color w:val="000000"/>
                <w:lang w:eastAsia="zh-TW"/>
              </w:rPr>
              <w:t>value</w:t>
            </w:r>
          </w:p>
        </w:tc>
      </w:tr>
      <w:tr w:rsidR="007C6507" w:rsidRPr="007C6507" w14:paraId="214F3D66" w14:textId="77777777" w:rsidTr="007C6507">
        <w:trPr>
          <w:trHeight w:val="255"/>
        </w:trPr>
        <w:tc>
          <w:tcPr>
            <w:tcW w:w="0" w:type="auto"/>
            <w:noWrap/>
            <w:hideMark/>
          </w:tcPr>
          <w:p w14:paraId="6BB09F80"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LP-WUR ON</w:t>
            </w:r>
          </w:p>
        </w:tc>
        <w:tc>
          <w:tcPr>
            <w:tcW w:w="0" w:type="auto"/>
            <w:noWrap/>
            <w:hideMark/>
          </w:tcPr>
          <w:p w14:paraId="71E3D9DF"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1280</w:t>
            </w:r>
          </w:p>
        </w:tc>
        <w:tc>
          <w:tcPr>
            <w:tcW w:w="0" w:type="auto"/>
            <w:noWrap/>
            <w:hideMark/>
          </w:tcPr>
          <w:p w14:paraId="69168DEA"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128</w:t>
            </w:r>
          </w:p>
        </w:tc>
      </w:tr>
      <w:tr w:rsidR="007C6507" w:rsidRPr="007C6507" w14:paraId="153573EE" w14:textId="77777777" w:rsidTr="007C6507">
        <w:trPr>
          <w:trHeight w:val="255"/>
        </w:trPr>
        <w:tc>
          <w:tcPr>
            <w:tcW w:w="0" w:type="auto"/>
            <w:noWrap/>
            <w:hideMark/>
          </w:tcPr>
          <w:p w14:paraId="77F34167"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 xml:space="preserve">SSB processing </w:t>
            </w:r>
          </w:p>
        </w:tc>
        <w:tc>
          <w:tcPr>
            <w:tcW w:w="0" w:type="auto"/>
            <w:noWrap/>
            <w:hideMark/>
          </w:tcPr>
          <w:p w14:paraId="4A20F3F8"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2</w:t>
            </w:r>
          </w:p>
        </w:tc>
        <w:tc>
          <w:tcPr>
            <w:tcW w:w="0" w:type="auto"/>
            <w:noWrap/>
            <w:hideMark/>
          </w:tcPr>
          <w:p w14:paraId="3D41826D"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100</w:t>
            </w:r>
          </w:p>
        </w:tc>
      </w:tr>
      <w:tr w:rsidR="007C6507" w:rsidRPr="007C6507" w14:paraId="6B4968AB" w14:textId="77777777" w:rsidTr="007C6507">
        <w:trPr>
          <w:trHeight w:val="255"/>
        </w:trPr>
        <w:tc>
          <w:tcPr>
            <w:tcW w:w="0" w:type="auto"/>
            <w:noWrap/>
            <w:hideMark/>
          </w:tcPr>
          <w:p w14:paraId="3EAD2D41"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Light sleep</w:t>
            </w:r>
          </w:p>
        </w:tc>
        <w:tc>
          <w:tcPr>
            <w:tcW w:w="0" w:type="auto"/>
            <w:noWrap/>
            <w:hideMark/>
          </w:tcPr>
          <w:p w14:paraId="14ADEE82"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18</w:t>
            </w:r>
          </w:p>
        </w:tc>
        <w:tc>
          <w:tcPr>
            <w:tcW w:w="0" w:type="auto"/>
            <w:noWrap/>
            <w:hideMark/>
          </w:tcPr>
          <w:p w14:paraId="74513ACB"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424</w:t>
            </w:r>
          </w:p>
        </w:tc>
      </w:tr>
      <w:tr w:rsidR="007C6507" w:rsidRPr="007C6507" w14:paraId="1DCF5B01" w14:textId="77777777" w:rsidTr="007C6507">
        <w:trPr>
          <w:trHeight w:val="255"/>
        </w:trPr>
        <w:tc>
          <w:tcPr>
            <w:tcW w:w="0" w:type="auto"/>
            <w:noWrap/>
            <w:hideMark/>
          </w:tcPr>
          <w:p w14:paraId="7A4149C0"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 xml:space="preserve">SSB processing </w:t>
            </w:r>
          </w:p>
        </w:tc>
        <w:tc>
          <w:tcPr>
            <w:tcW w:w="0" w:type="auto"/>
            <w:noWrap/>
            <w:hideMark/>
          </w:tcPr>
          <w:p w14:paraId="35B73EAA"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2</w:t>
            </w:r>
          </w:p>
        </w:tc>
        <w:tc>
          <w:tcPr>
            <w:tcW w:w="0" w:type="auto"/>
            <w:noWrap/>
            <w:hideMark/>
          </w:tcPr>
          <w:p w14:paraId="60079441"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100</w:t>
            </w:r>
          </w:p>
        </w:tc>
      </w:tr>
      <w:tr w:rsidR="007C6507" w:rsidRPr="007C6507" w14:paraId="27EF3DF5" w14:textId="77777777" w:rsidTr="007C6507">
        <w:trPr>
          <w:trHeight w:val="255"/>
        </w:trPr>
        <w:tc>
          <w:tcPr>
            <w:tcW w:w="0" w:type="auto"/>
            <w:noWrap/>
            <w:hideMark/>
          </w:tcPr>
          <w:p w14:paraId="36E30397"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Light sleep</w:t>
            </w:r>
          </w:p>
        </w:tc>
        <w:tc>
          <w:tcPr>
            <w:tcW w:w="0" w:type="auto"/>
            <w:noWrap/>
            <w:hideMark/>
          </w:tcPr>
          <w:p w14:paraId="3E0D839C"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18</w:t>
            </w:r>
          </w:p>
        </w:tc>
        <w:tc>
          <w:tcPr>
            <w:tcW w:w="0" w:type="auto"/>
            <w:noWrap/>
            <w:hideMark/>
          </w:tcPr>
          <w:p w14:paraId="45249830"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424</w:t>
            </w:r>
          </w:p>
        </w:tc>
      </w:tr>
      <w:tr w:rsidR="007C6507" w:rsidRPr="007C6507" w14:paraId="382AD361" w14:textId="77777777" w:rsidTr="007C6507">
        <w:trPr>
          <w:trHeight w:val="255"/>
        </w:trPr>
        <w:tc>
          <w:tcPr>
            <w:tcW w:w="0" w:type="auto"/>
            <w:noWrap/>
            <w:hideMark/>
          </w:tcPr>
          <w:p w14:paraId="2028B5A6"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SSB processing and intra-frequency RRM measurement</w:t>
            </w:r>
          </w:p>
        </w:tc>
        <w:tc>
          <w:tcPr>
            <w:tcW w:w="0" w:type="auto"/>
            <w:noWrap/>
            <w:hideMark/>
          </w:tcPr>
          <w:p w14:paraId="54CD6C62"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2</w:t>
            </w:r>
          </w:p>
        </w:tc>
        <w:tc>
          <w:tcPr>
            <w:tcW w:w="0" w:type="auto"/>
            <w:noWrap/>
            <w:hideMark/>
          </w:tcPr>
          <w:p w14:paraId="5C801176"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361.25</w:t>
            </w:r>
          </w:p>
        </w:tc>
      </w:tr>
      <w:tr w:rsidR="007C6507" w:rsidRPr="007C6507" w14:paraId="2E8C9886" w14:textId="77777777" w:rsidTr="007C6507">
        <w:trPr>
          <w:trHeight w:val="255"/>
        </w:trPr>
        <w:tc>
          <w:tcPr>
            <w:tcW w:w="0" w:type="auto"/>
            <w:noWrap/>
            <w:hideMark/>
          </w:tcPr>
          <w:p w14:paraId="5DFBFF36"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Light sleep</w:t>
            </w:r>
          </w:p>
        </w:tc>
        <w:tc>
          <w:tcPr>
            <w:tcW w:w="0" w:type="auto"/>
            <w:noWrap/>
            <w:hideMark/>
          </w:tcPr>
          <w:p w14:paraId="277AA5B1"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8</w:t>
            </w:r>
          </w:p>
        </w:tc>
        <w:tc>
          <w:tcPr>
            <w:tcW w:w="0" w:type="auto"/>
            <w:noWrap/>
            <w:hideMark/>
          </w:tcPr>
          <w:p w14:paraId="743BA096"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244</w:t>
            </w:r>
          </w:p>
        </w:tc>
      </w:tr>
      <w:tr w:rsidR="007C6507" w:rsidRPr="007C6507" w14:paraId="67C9FE3E" w14:textId="77777777" w:rsidTr="007C6507">
        <w:trPr>
          <w:trHeight w:val="255"/>
        </w:trPr>
        <w:tc>
          <w:tcPr>
            <w:tcW w:w="0" w:type="auto"/>
            <w:noWrap/>
            <w:hideMark/>
          </w:tcPr>
          <w:p w14:paraId="62C4143C"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Light sleep</w:t>
            </w:r>
          </w:p>
        </w:tc>
        <w:tc>
          <w:tcPr>
            <w:tcW w:w="0" w:type="auto"/>
            <w:noWrap/>
            <w:hideMark/>
          </w:tcPr>
          <w:p w14:paraId="17492D8C"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6</w:t>
            </w:r>
          </w:p>
        </w:tc>
        <w:tc>
          <w:tcPr>
            <w:tcW w:w="0" w:type="auto"/>
            <w:noWrap/>
            <w:hideMark/>
          </w:tcPr>
          <w:p w14:paraId="58FC72B9"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208</w:t>
            </w:r>
          </w:p>
        </w:tc>
      </w:tr>
      <w:tr w:rsidR="007C6507" w:rsidRPr="007C6507" w14:paraId="59BC379E" w14:textId="77777777" w:rsidTr="007C6507">
        <w:trPr>
          <w:trHeight w:val="255"/>
        </w:trPr>
        <w:tc>
          <w:tcPr>
            <w:tcW w:w="0" w:type="auto"/>
            <w:noWrap/>
            <w:hideMark/>
          </w:tcPr>
          <w:p w14:paraId="4B2B84F6"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lastRenderedPageBreak/>
              <w:t>Switch to another frequency layer</w:t>
            </w:r>
          </w:p>
        </w:tc>
        <w:tc>
          <w:tcPr>
            <w:tcW w:w="0" w:type="auto"/>
            <w:noWrap/>
            <w:hideMark/>
          </w:tcPr>
          <w:p w14:paraId="5F98B58B"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0.5</w:t>
            </w:r>
          </w:p>
        </w:tc>
        <w:tc>
          <w:tcPr>
            <w:tcW w:w="0" w:type="auto"/>
            <w:noWrap/>
            <w:hideMark/>
          </w:tcPr>
          <w:p w14:paraId="52992F66"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15.5</w:t>
            </w:r>
          </w:p>
        </w:tc>
      </w:tr>
      <w:tr w:rsidR="007C6507" w:rsidRPr="007C6507" w14:paraId="6624C063" w14:textId="77777777" w:rsidTr="007C6507">
        <w:trPr>
          <w:trHeight w:val="255"/>
        </w:trPr>
        <w:tc>
          <w:tcPr>
            <w:tcW w:w="0" w:type="auto"/>
            <w:noWrap/>
            <w:hideMark/>
          </w:tcPr>
          <w:p w14:paraId="24AE8C5B"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Inter-freq. RRM measurement</w:t>
            </w:r>
          </w:p>
        </w:tc>
        <w:tc>
          <w:tcPr>
            <w:tcW w:w="0" w:type="auto"/>
            <w:noWrap/>
            <w:hideMark/>
          </w:tcPr>
          <w:p w14:paraId="574B3E5F"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5</w:t>
            </w:r>
          </w:p>
        </w:tc>
        <w:tc>
          <w:tcPr>
            <w:tcW w:w="0" w:type="auto"/>
            <w:noWrap/>
            <w:hideMark/>
          </w:tcPr>
          <w:p w14:paraId="54DABA2A"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750</w:t>
            </w:r>
          </w:p>
        </w:tc>
      </w:tr>
      <w:tr w:rsidR="007C6507" w:rsidRPr="007C6507" w14:paraId="41563B8C" w14:textId="77777777" w:rsidTr="007C6507">
        <w:trPr>
          <w:trHeight w:val="255"/>
        </w:trPr>
        <w:tc>
          <w:tcPr>
            <w:tcW w:w="0" w:type="auto"/>
            <w:noWrap/>
            <w:hideMark/>
          </w:tcPr>
          <w:p w14:paraId="2AF57BB8"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Switch back to serving frequency</w:t>
            </w:r>
          </w:p>
        </w:tc>
        <w:tc>
          <w:tcPr>
            <w:tcW w:w="0" w:type="auto"/>
            <w:noWrap/>
            <w:hideMark/>
          </w:tcPr>
          <w:p w14:paraId="26980EF2"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0.5</w:t>
            </w:r>
          </w:p>
        </w:tc>
        <w:tc>
          <w:tcPr>
            <w:tcW w:w="0" w:type="auto"/>
            <w:noWrap/>
            <w:hideMark/>
          </w:tcPr>
          <w:p w14:paraId="47812ADD"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15.5</w:t>
            </w:r>
          </w:p>
        </w:tc>
      </w:tr>
      <w:tr w:rsidR="007C6507" w:rsidRPr="007C6507" w14:paraId="2E391BB9" w14:textId="77777777" w:rsidTr="007C6507">
        <w:trPr>
          <w:trHeight w:val="255"/>
        </w:trPr>
        <w:tc>
          <w:tcPr>
            <w:tcW w:w="0" w:type="auto"/>
            <w:noWrap/>
            <w:hideMark/>
          </w:tcPr>
          <w:p w14:paraId="24374CD7"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Deep sleep</w:t>
            </w:r>
          </w:p>
        </w:tc>
        <w:tc>
          <w:tcPr>
            <w:tcW w:w="0" w:type="auto"/>
            <w:noWrap/>
            <w:hideMark/>
          </w:tcPr>
          <w:p w14:paraId="788BABEB"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1218</w:t>
            </w:r>
          </w:p>
        </w:tc>
        <w:tc>
          <w:tcPr>
            <w:tcW w:w="0" w:type="auto"/>
            <w:noWrap/>
            <w:hideMark/>
          </w:tcPr>
          <w:p w14:paraId="7B0C9EE8"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1424.4</w:t>
            </w:r>
          </w:p>
        </w:tc>
      </w:tr>
      <w:tr w:rsidR="007C6507" w:rsidRPr="007C6507" w14:paraId="56538BF8" w14:textId="77777777" w:rsidTr="007C6507">
        <w:trPr>
          <w:trHeight w:val="270"/>
        </w:trPr>
        <w:tc>
          <w:tcPr>
            <w:tcW w:w="0" w:type="auto"/>
            <w:noWrap/>
            <w:hideMark/>
          </w:tcPr>
          <w:p w14:paraId="5FE96258" w14:textId="77777777" w:rsidR="007C6507" w:rsidRPr="007C6507" w:rsidRDefault="007C6507" w:rsidP="007C6507">
            <w:pPr>
              <w:overflowPunct/>
              <w:autoSpaceDE/>
              <w:autoSpaceDN/>
              <w:adjustRightInd/>
              <w:spacing w:after="0"/>
              <w:jc w:val="lef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(Total)</w:t>
            </w:r>
          </w:p>
        </w:tc>
        <w:tc>
          <w:tcPr>
            <w:tcW w:w="0" w:type="auto"/>
            <w:noWrap/>
            <w:hideMark/>
          </w:tcPr>
          <w:p w14:paraId="176EB784"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1280</w:t>
            </w:r>
          </w:p>
        </w:tc>
        <w:tc>
          <w:tcPr>
            <w:tcW w:w="0" w:type="auto"/>
            <w:noWrap/>
            <w:hideMark/>
          </w:tcPr>
          <w:p w14:paraId="776AC6A4" w14:textId="77777777" w:rsidR="007C6507" w:rsidRPr="007C6507" w:rsidRDefault="007C6507" w:rsidP="007C6507">
            <w:pPr>
              <w:overflowPunct/>
              <w:autoSpaceDE/>
              <w:autoSpaceDN/>
              <w:adjustRightInd/>
              <w:spacing w:after="0"/>
              <w:jc w:val="right"/>
              <w:textAlignment w:val="auto"/>
              <w:rPr>
                <w:rFonts w:ascii="Calibri" w:eastAsia="新細明體" w:hAnsi="Calibri" w:cs="Calibri"/>
                <w:color w:val="000000"/>
                <w:lang w:eastAsia="zh-TW"/>
              </w:rPr>
            </w:pPr>
            <w:r w:rsidRPr="007C6507">
              <w:rPr>
                <w:rFonts w:ascii="Calibri" w:eastAsia="新細明體" w:hAnsi="Calibri" w:cs="Calibri"/>
                <w:color w:val="000000"/>
                <w:lang w:eastAsia="zh-TW"/>
              </w:rPr>
              <w:t>4194.65</w:t>
            </w:r>
          </w:p>
        </w:tc>
      </w:tr>
    </w:tbl>
    <w:p w14:paraId="1044FCD9" w14:textId="044D0CA3" w:rsidR="00930BD3" w:rsidRDefault="00930BD3" w:rsidP="001623EC">
      <w:pPr>
        <w:overflowPunct/>
        <w:autoSpaceDE/>
        <w:autoSpaceDN/>
        <w:adjustRightInd/>
        <w:spacing w:before="240"/>
        <w:textAlignment w:val="auto"/>
        <w:rPr>
          <w:rFonts w:ascii="Calibri" w:eastAsia="新細明體" w:hAnsi="Calibri" w:cs="Calibri"/>
          <w:color w:val="000000"/>
          <w:u w:val="single"/>
          <w:lang w:eastAsia="zh-TW"/>
        </w:rPr>
      </w:pPr>
      <w:r w:rsidRPr="00930BD3">
        <w:rPr>
          <w:rFonts w:ascii="Calibri" w:eastAsia="新細明體" w:hAnsi="Calibri" w:cs="Calibri"/>
          <w:color w:val="000000"/>
          <w:u w:val="single"/>
          <w:lang w:eastAsia="zh-TW"/>
        </w:rPr>
        <w:t>R18 DS no paging</w:t>
      </w:r>
      <w:r>
        <w:rPr>
          <w:rFonts w:ascii="Calibri" w:eastAsia="新細明體" w:hAnsi="Calibri" w:cs="Calibri"/>
          <w:color w:val="000000"/>
          <w:u w:val="single"/>
          <w:lang w:eastAsia="zh-TW"/>
        </w:rPr>
        <w:t xml:space="preserve"> (no RRM)</w:t>
      </w:r>
    </w:p>
    <w:tbl>
      <w:tblPr>
        <w:tblStyle w:val="TableGrid"/>
        <w:tblW w:w="0" w:type="auto"/>
        <w:tblLook w:val="04A0" w:firstRow="1" w:lastRow="0" w:firstColumn="1" w:lastColumn="0" w:noHBand="0" w:noVBand="1"/>
      </w:tblPr>
      <w:tblGrid>
        <w:gridCol w:w="2788"/>
        <w:gridCol w:w="1803"/>
        <w:gridCol w:w="875"/>
      </w:tblGrid>
      <w:tr w:rsidR="001623EC" w:rsidRPr="001623EC" w14:paraId="693DF136" w14:textId="77777777" w:rsidTr="001623EC">
        <w:trPr>
          <w:trHeight w:val="255"/>
        </w:trPr>
        <w:tc>
          <w:tcPr>
            <w:tcW w:w="0" w:type="auto"/>
            <w:noWrap/>
            <w:hideMark/>
          </w:tcPr>
          <w:p w14:paraId="40427903" w14:textId="77777777" w:rsidR="001623EC" w:rsidRPr="001623EC" w:rsidRDefault="001623EC" w:rsidP="001623EC">
            <w:pPr>
              <w:overflowPunct/>
              <w:autoSpaceDE/>
              <w:autoSpaceDN/>
              <w:adjustRightInd/>
              <w:spacing w:after="0"/>
              <w:jc w:val="left"/>
              <w:textAlignment w:val="auto"/>
              <w:rPr>
                <w:rFonts w:ascii="Calibri" w:eastAsia="新細明體" w:hAnsi="Calibri" w:cs="Calibri"/>
                <w:b/>
                <w:bCs/>
                <w:color w:val="000000"/>
                <w:lang w:eastAsia="zh-TW"/>
              </w:rPr>
            </w:pPr>
            <w:r w:rsidRPr="001623EC">
              <w:rPr>
                <w:rFonts w:ascii="Calibri" w:eastAsia="新細明體" w:hAnsi="Calibri" w:cs="Calibri"/>
                <w:b/>
                <w:bCs/>
                <w:color w:val="000000"/>
                <w:lang w:eastAsia="zh-TW"/>
              </w:rPr>
              <w:t>UE operations in a paging cycle</w:t>
            </w:r>
          </w:p>
        </w:tc>
        <w:tc>
          <w:tcPr>
            <w:tcW w:w="0" w:type="auto"/>
            <w:noWrap/>
            <w:hideMark/>
          </w:tcPr>
          <w:p w14:paraId="51294659" w14:textId="77777777" w:rsidR="001623EC" w:rsidRPr="001623EC" w:rsidRDefault="001623EC" w:rsidP="001623EC">
            <w:pPr>
              <w:overflowPunct/>
              <w:autoSpaceDE/>
              <w:autoSpaceDN/>
              <w:adjustRightInd/>
              <w:spacing w:after="0"/>
              <w:jc w:val="left"/>
              <w:textAlignment w:val="auto"/>
              <w:rPr>
                <w:rFonts w:ascii="Calibri" w:eastAsia="新細明體" w:hAnsi="Calibri" w:cs="Calibri"/>
                <w:b/>
                <w:bCs/>
                <w:color w:val="000000"/>
                <w:lang w:eastAsia="zh-TW"/>
              </w:rPr>
            </w:pPr>
            <w:r w:rsidRPr="001623EC">
              <w:rPr>
                <w:rFonts w:ascii="Calibri" w:eastAsia="新細明體" w:hAnsi="Calibri" w:cs="Calibri"/>
                <w:b/>
                <w:bCs/>
                <w:color w:val="000000"/>
                <w:lang w:eastAsia="zh-TW"/>
              </w:rPr>
              <w:t>Time duration (ms)</w:t>
            </w:r>
          </w:p>
        </w:tc>
        <w:tc>
          <w:tcPr>
            <w:tcW w:w="0" w:type="auto"/>
            <w:noWrap/>
            <w:hideMark/>
          </w:tcPr>
          <w:p w14:paraId="45B26E4A" w14:textId="77777777" w:rsidR="001623EC" w:rsidRPr="001623EC" w:rsidRDefault="001623EC" w:rsidP="001623EC">
            <w:pPr>
              <w:overflowPunct/>
              <w:autoSpaceDE/>
              <w:autoSpaceDN/>
              <w:adjustRightInd/>
              <w:spacing w:after="0"/>
              <w:jc w:val="left"/>
              <w:textAlignment w:val="auto"/>
              <w:rPr>
                <w:rFonts w:ascii="Calibri" w:eastAsia="新細明體" w:hAnsi="Calibri" w:cs="Calibri"/>
                <w:b/>
                <w:bCs/>
                <w:color w:val="000000"/>
                <w:lang w:eastAsia="zh-TW"/>
              </w:rPr>
            </w:pPr>
            <w:r w:rsidRPr="001623EC">
              <w:rPr>
                <w:rFonts w:ascii="Calibri" w:eastAsia="新細明體" w:hAnsi="Calibri" w:cs="Calibri"/>
                <w:b/>
                <w:bCs/>
                <w:color w:val="000000"/>
                <w:lang w:eastAsia="zh-TW"/>
              </w:rPr>
              <w:t>value</w:t>
            </w:r>
          </w:p>
        </w:tc>
      </w:tr>
      <w:tr w:rsidR="001623EC" w:rsidRPr="001623EC" w14:paraId="75F53493" w14:textId="77777777" w:rsidTr="001623EC">
        <w:trPr>
          <w:trHeight w:val="285"/>
        </w:trPr>
        <w:tc>
          <w:tcPr>
            <w:tcW w:w="0" w:type="auto"/>
            <w:noWrap/>
            <w:hideMark/>
          </w:tcPr>
          <w:p w14:paraId="57CAF5EF" w14:textId="77777777" w:rsidR="001623EC" w:rsidRPr="001623EC" w:rsidRDefault="001623EC" w:rsidP="001623EC">
            <w:pPr>
              <w:overflowPunct/>
              <w:autoSpaceDE/>
              <w:autoSpaceDN/>
              <w:adjustRightInd/>
              <w:spacing w:after="0"/>
              <w:jc w:val="lef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LP-WUR ON</w:t>
            </w:r>
          </w:p>
        </w:tc>
        <w:tc>
          <w:tcPr>
            <w:tcW w:w="0" w:type="auto"/>
            <w:noWrap/>
            <w:hideMark/>
          </w:tcPr>
          <w:p w14:paraId="2049C2D1"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1280</w:t>
            </w:r>
          </w:p>
        </w:tc>
        <w:tc>
          <w:tcPr>
            <w:tcW w:w="0" w:type="auto"/>
            <w:noWrap/>
            <w:hideMark/>
          </w:tcPr>
          <w:p w14:paraId="143CA791"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128</w:t>
            </w:r>
          </w:p>
        </w:tc>
      </w:tr>
      <w:tr w:rsidR="001623EC" w:rsidRPr="001623EC" w14:paraId="117289DF" w14:textId="77777777" w:rsidTr="001623EC">
        <w:trPr>
          <w:trHeight w:val="255"/>
        </w:trPr>
        <w:tc>
          <w:tcPr>
            <w:tcW w:w="0" w:type="auto"/>
            <w:noWrap/>
            <w:hideMark/>
          </w:tcPr>
          <w:p w14:paraId="5AEECF81" w14:textId="77777777" w:rsidR="001623EC" w:rsidRPr="001623EC" w:rsidRDefault="001623EC" w:rsidP="001623EC">
            <w:pPr>
              <w:overflowPunct/>
              <w:autoSpaceDE/>
              <w:autoSpaceDN/>
              <w:adjustRightInd/>
              <w:spacing w:after="0"/>
              <w:jc w:val="lef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Deep sleep</w:t>
            </w:r>
          </w:p>
        </w:tc>
        <w:tc>
          <w:tcPr>
            <w:tcW w:w="0" w:type="auto"/>
            <w:noWrap/>
            <w:hideMark/>
          </w:tcPr>
          <w:p w14:paraId="169B7B7B"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1280</w:t>
            </w:r>
          </w:p>
        </w:tc>
        <w:tc>
          <w:tcPr>
            <w:tcW w:w="0" w:type="auto"/>
            <w:noWrap/>
            <w:hideMark/>
          </w:tcPr>
          <w:p w14:paraId="64E07197"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1474</w:t>
            </w:r>
          </w:p>
        </w:tc>
      </w:tr>
      <w:tr w:rsidR="001623EC" w:rsidRPr="001623EC" w14:paraId="1D28B4DD" w14:textId="77777777" w:rsidTr="001623EC">
        <w:trPr>
          <w:trHeight w:val="270"/>
        </w:trPr>
        <w:tc>
          <w:tcPr>
            <w:tcW w:w="0" w:type="auto"/>
            <w:noWrap/>
            <w:hideMark/>
          </w:tcPr>
          <w:p w14:paraId="721FE595" w14:textId="77777777" w:rsidR="001623EC" w:rsidRPr="001623EC" w:rsidRDefault="001623EC" w:rsidP="001623EC">
            <w:pPr>
              <w:overflowPunct/>
              <w:autoSpaceDE/>
              <w:autoSpaceDN/>
              <w:adjustRightInd/>
              <w:spacing w:after="0"/>
              <w:jc w:val="lef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(Total)</w:t>
            </w:r>
          </w:p>
        </w:tc>
        <w:tc>
          <w:tcPr>
            <w:tcW w:w="0" w:type="auto"/>
            <w:noWrap/>
            <w:hideMark/>
          </w:tcPr>
          <w:p w14:paraId="4CB78076"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1280</w:t>
            </w:r>
          </w:p>
        </w:tc>
        <w:tc>
          <w:tcPr>
            <w:tcW w:w="0" w:type="auto"/>
            <w:noWrap/>
            <w:hideMark/>
          </w:tcPr>
          <w:p w14:paraId="32EBDA76" w14:textId="77777777" w:rsidR="001623EC" w:rsidRPr="001623EC" w:rsidRDefault="001623EC" w:rsidP="001623EC">
            <w:pPr>
              <w:overflowPunct/>
              <w:autoSpaceDE/>
              <w:autoSpaceDN/>
              <w:adjustRightInd/>
              <w:spacing w:after="0"/>
              <w:jc w:val="right"/>
              <w:textAlignment w:val="auto"/>
              <w:rPr>
                <w:rFonts w:ascii="Calibri" w:eastAsia="新細明體" w:hAnsi="Calibri" w:cs="Calibri"/>
                <w:color w:val="000000"/>
                <w:lang w:eastAsia="zh-TW"/>
              </w:rPr>
            </w:pPr>
            <w:r w:rsidRPr="001623EC">
              <w:rPr>
                <w:rFonts w:ascii="Calibri" w:eastAsia="新細明體" w:hAnsi="Calibri" w:cs="Calibri"/>
                <w:color w:val="000000"/>
                <w:lang w:eastAsia="zh-TW"/>
              </w:rPr>
              <w:t>1602.00</w:t>
            </w:r>
          </w:p>
        </w:tc>
      </w:tr>
    </w:tbl>
    <w:p w14:paraId="64946818" w14:textId="29032308" w:rsidR="00915A1B" w:rsidRDefault="00915A1B" w:rsidP="00243AA6">
      <w:pPr>
        <w:pStyle w:val="Heading2"/>
        <w:rPr>
          <w:lang w:eastAsia="zh-TW"/>
        </w:rPr>
      </w:pPr>
      <w:r>
        <w:rPr>
          <w:rFonts w:hint="eastAsia"/>
          <w:lang w:eastAsia="zh-TW"/>
        </w:rPr>
        <w:t>L</w:t>
      </w:r>
      <w:r>
        <w:rPr>
          <w:lang w:eastAsia="zh-TW"/>
        </w:rPr>
        <w:t xml:space="preserve">LS Simulation Results </w:t>
      </w:r>
    </w:p>
    <w:p w14:paraId="2BD7C029" w14:textId="526F1D7B" w:rsidR="00915A1B" w:rsidRDefault="00915A1B" w:rsidP="00915A1B">
      <w:pPr>
        <w:rPr>
          <w:lang w:val="en-GB" w:eastAsia="zh-TW"/>
        </w:rPr>
      </w:pPr>
      <w:r>
        <w:rPr>
          <w:rFonts w:eastAsia="DengXian"/>
          <w:noProof/>
          <w:lang w:val="en-GB"/>
        </w:rPr>
        <w:drawing>
          <wp:inline distT="0" distB="0" distL="0" distR="0" wp14:anchorId="0BCAE828" wp14:editId="3068096A">
            <wp:extent cx="5943600" cy="4250055"/>
            <wp:effectExtent l="0" t="0" r="0" b="0"/>
            <wp:docPr id="10" name="Picture 1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250055"/>
                    </a:xfrm>
                    <a:prstGeom prst="rect">
                      <a:avLst/>
                    </a:prstGeom>
                    <a:noFill/>
                    <a:ln>
                      <a:noFill/>
                    </a:ln>
                  </pic:spPr>
                </pic:pic>
              </a:graphicData>
            </a:graphic>
          </wp:inline>
        </w:drawing>
      </w:r>
    </w:p>
    <w:p w14:paraId="5B658BC9" w14:textId="09BC769C" w:rsidR="00A01A17" w:rsidRDefault="00A01A17" w:rsidP="00A01A17">
      <w:pPr>
        <w:pStyle w:val="Caption"/>
        <w:rPr>
          <w:lang w:val="en-GB" w:eastAsia="zh-TW"/>
        </w:rPr>
      </w:pPr>
      <w:r>
        <w:t xml:space="preserve">Figure </w:t>
      </w:r>
      <w:fldSimple w:instr=" SEQ Figure \* ARABIC ">
        <w:r w:rsidR="002D18D9">
          <w:rPr>
            <w:noProof/>
          </w:rPr>
          <w:t>4</w:t>
        </w:r>
      </w:fldSimple>
      <w:r>
        <w:t xml:space="preserve">: SSS-lie LPWUS, </w:t>
      </w:r>
      <w:r w:rsidR="00902991">
        <w:t xml:space="preserve">2.6GHz, </w:t>
      </w:r>
      <w:r w:rsidR="00E239EE">
        <w:t>127</w:t>
      </w:r>
      <w:r w:rsidR="00902991">
        <w:t xml:space="preserve"> chips, 30kHz SCS, </w:t>
      </w:r>
      <w:r w:rsidR="009750F0">
        <w:t xml:space="preserve">1 OFDM symbol, 1 </w:t>
      </w:r>
      <w:proofErr w:type="spellStart"/>
      <w:r w:rsidR="009750F0">
        <w:t>informaiton</w:t>
      </w:r>
      <w:proofErr w:type="spellEnd"/>
      <w:r w:rsidR="009750F0">
        <w:t xml:space="preserve"> bit, </w:t>
      </w:r>
      <w:r w:rsidR="00552FF1">
        <w:t>5MHz BW</w:t>
      </w:r>
    </w:p>
    <w:p w14:paraId="3B70F6ED" w14:textId="5250E50E" w:rsidR="00915A1B" w:rsidRDefault="00915A1B" w:rsidP="00915A1B">
      <w:pPr>
        <w:rPr>
          <w:lang w:val="en-GB" w:eastAsia="zh-TW"/>
        </w:rPr>
      </w:pPr>
      <w:r>
        <w:rPr>
          <w:rFonts w:eastAsia="DengXian" w:hint="eastAsia"/>
          <w:noProof/>
          <w:lang w:val="en-GB"/>
        </w:rPr>
        <w:lastRenderedPageBreak/>
        <w:drawing>
          <wp:inline distT="0" distB="0" distL="0" distR="0" wp14:anchorId="04703550" wp14:editId="48E63E39">
            <wp:extent cx="5943600" cy="3197225"/>
            <wp:effectExtent l="0" t="0" r="0" b="3175"/>
            <wp:docPr id="11" name="Picture 11"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line, plot,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197225"/>
                    </a:xfrm>
                    <a:prstGeom prst="rect">
                      <a:avLst/>
                    </a:prstGeom>
                    <a:noFill/>
                    <a:ln>
                      <a:noFill/>
                    </a:ln>
                  </pic:spPr>
                </pic:pic>
              </a:graphicData>
            </a:graphic>
          </wp:inline>
        </w:drawing>
      </w:r>
    </w:p>
    <w:p w14:paraId="4D85F8E8" w14:textId="3912B1BC" w:rsidR="00552FF1" w:rsidRDefault="00552FF1" w:rsidP="00552FF1">
      <w:pPr>
        <w:pStyle w:val="Caption"/>
        <w:rPr>
          <w:lang w:val="en-GB" w:eastAsia="zh-TW"/>
        </w:rPr>
      </w:pPr>
      <w:r>
        <w:t xml:space="preserve">Figure </w:t>
      </w:r>
      <w:r w:rsidR="00AE45E4">
        <w:fldChar w:fldCharType="begin"/>
      </w:r>
      <w:r w:rsidR="00AE45E4">
        <w:instrText xml:space="preserve"> SEQ Figure \* ARABIC </w:instrText>
      </w:r>
      <w:r w:rsidR="00AE45E4">
        <w:fldChar w:fldCharType="separate"/>
      </w:r>
      <w:r w:rsidR="002D18D9">
        <w:rPr>
          <w:noProof/>
        </w:rPr>
        <w:t>5</w:t>
      </w:r>
      <w:r w:rsidR="00AE45E4">
        <w:rPr>
          <w:noProof/>
        </w:rPr>
        <w:fldChar w:fldCharType="end"/>
      </w:r>
      <w:r>
        <w:t xml:space="preserve">: PDCCH-like LPWUS, 2.6GHz, 144 chips, 30kHz SCS, 1 OFDM symbol, 1 </w:t>
      </w:r>
      <w:proofErr w:type="spellStart"/>
      <w:r>
        <w:t>informaiton</w:t>
      </w:r>
      <w:proofErr w:type="spellEnd"/>
      <w:r>
        <w:t xml:space="preserve"> bit, 5MHz BW</w:t>
      </w:r>
    </w:p>
    <w:p w14:paraId="7EFD40D5" w14:textId="3FEC793F" w:rsidR="00915A1B" w:rsidRDefault="00915A1B" w:rsidP="00915A1B">
      <w:pPr>
        <w:rPr>
          <w:lang w:val="en-GB" w:eastAsia="zh-TW"/>
        </w:rPr>
      </w:pPr>
      <w:r>
        <w:rPr>
          <w:rFonts w:eastAsia="DengXian"/>
          <w:noProof/>
          <w:lang w:val="en-GB"/>
        </w:rPr>
        <w:drawing>
          <wp:inline distT="0" distB="0" distL="0" distR="0" wp14:anchorId="6DF42F04" wp14:editId="4C56045F">
            <wp:extent cx="5943600" cy="3006090"/>
            <wp:effectExtent l="0" t="0" r="0" b="3810"/>
            <wp:docPr id="7" name="Picture 7" descr="A picture containing line, plot,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line, plot, diagram,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006090"/>
                    </a:xfrm>
                    <a:prstGeom prst="rect">
                      <a:avLst/>
                    </a:prstGeom>
                    <a:noFill/>
                    <a:ln>
                      <a:noFill/>
                    </a:ln>
                  </pic:spPr>
                </pic:pic>
              </a:graphicData>
            </a:graphic>
          </wp:inline>
        </w:drawing>
      </w:r>
    </w:p>
    <w:p w14:paraId="53D8F042" w14:textId="4DE6F279" w:rsidR="00552FF1" w:rsidRDefault="00552FF1" w:rsidP="00552FF1">
      <w:pPr>
        <w:pStyle w:val="Caption"/>
        <w:rPr>
          <w:lang w:val="en-GB" w:eastAsia="zh-TW"/>
        </w:rPr>
      </w:pPr>
      <w:r>
        <w:t xml:space="preserve">Figure </w:t>
      </w:r>
      <w:r w:rsidR="00AE45E4">
        <w:fldChar w:fldCharType="begin"/>
      </w:r>
      <w:r w:rsidR="00AE45E4">
        <w:instrText xml:space="preserve"> SEQ Figure \* ARABIC </w:instrText>
      </w:r>
      <w:r w:rsidR="00AE45E4">
        <w:fldChar w:fldCharType="separate"/>
      </w:r>
      <w:r w:rsidR="002D18D9">
        <w:rPr>
          <w:noProof/>
        </w:rPr>
        <w:t>6</w:t>
      </w:r>
      <w:r w:rsidR="00AE45E4">
        <w:rPr>
          <w:noProof/>
        </w:rPr>
        <w:fldChar w:fldCharType="end"/>
      </w:r>
      <w:r>
        <w:t xml:space="preserve">: OOK-4 LPWUS, 2.6GHz, </w:t>
      </w:r>
      <w:r w:rsidR="00E239EE">
        <w:t xml:space="preserve">seq. only, </w:t>
      </w:r>
      <w:r>
        <w:t xml:space="preserve">2 chips, 30kHz SCS, 1 OFDM symbol, 1 </w:t>
      </w:r>
      <w:proofErr w:type="spellStart"/>
      <w:r>
        <w:t>informaiton</w:t>
      </w:r>
      <w:proofErr w:type="spellEnd"/>
      <w:r>
        <w:t xml:space="preserve"> bit, 5MHz BW</w:t>
      </w:r>
    </w:p>
    <w:p w14:paraId="73F68854" w14:textId="77777777" w:rsidR="00552FF1" w:rsidRPr="00915A1B" w:rsidRDefault="00552FF1" w:rsidP="00915A1B">
      <w:pPr>
        <w:rPr>
          <w:lang w:val="en-GB" w:eastAsia="zh-TW"/>
        </w:rPr>
      </w:pPr>
    </w:p>
    <w:p w14:paraId="651F38A3" w14:textId="701B5B8F" w:rsidR="00930BD3" w:rsidRDefault="00243AA6" w:rsidP="00243AA6">
      <w:pPr>
        <w:pStyle w:val="Heading2"/>
        <w:rPr>
          <w:lang w:eastAsia="zh-TW"/>
        </w:rPr>
      </w:pPr>
      <w:r>
        <w:rPr>
          <w:lang w:eastAsia="zh-TW"/>
        </w:rPr>
        <w:t>Coverage Reference</w:t>
      </w:r>
    </w:p>
    <w:p w14:paraId="12E65F57" w14:textId="708D1895" w:rsidR="00243AA6" w:rsidRPr="00243AA6" w:rsidRDefault="00243AA6" w:rsidP="00243AA6">
      <w:pPr>
        <w:pStyle w:val="Caption"/>
        <w:rPr>
          <w:lang w:val="en-GB" w:eastAsia="zh-TW"/>
        </w:rPr>
      </w:pPr>
      <w:r>
        <w:t xml:space="preserve">Table </w:t>
      </w:r>
      <w:fldSimple w:instr=" SEQ Table \* ARABIC ">
        <w:r w:rsidR="002D18D9">
          <w:rPr>
            <w:noProof/>
          </w:rPr>
          <w:t>8</w:t>
        </w:r>
      </w:fldSimple>
      <w:r>
        <w:t xml:space="preserve">: </w:t>
      </w:r>
      <w:r w:rsidRPr="00243AA6">
        <w:t>Table C.1-2: Link budget performance (MIL) for the RedCap UE (20MHz BW, 2Rx)</w:t>
      </w:r>
    </w:p>
    <w:tbl>
      <w:tblPr>
        <w:tblW w:w="0" w:type="auto"/>
        <w:jc w:val="center"/>
        <w:tblLook w:val="04A0" w:firstRow="1" w:lastRow="0" w:firstColumn="1" w:lastColumn="0" w:noHBand="0" w:noVBand="1"/>
      </w:tblPr>
      <w:tblGrid>
        <w:gridCol w:w="688"/>
        <w:gridCol w:w="685"/>
        <w:gridCol w:w="654"/>
        <w:gridCol w:w="665"/>
        <w:gridCol w:w="488"/>
        <w:gridCol w:w="510"/>
        <w:gridCol w:w="510"/>
        <w:gridCol w:w="438"/>
        <w:gridCol w:w="709"/>
        <w:gridCol w:w="781"/>
        <w:gridCol w:w="758"/>
        <w:gridCol w:w="488"/>
        <w:gridCol w:w="510"/>
        <w:gridCol w:w="613"/>
        <w:gridCol w:w="853"/>
      </w:tblGrid>
      <w:tr w:rsidR="00243AA6" w14:paraId="105E1DBF" w14:textId="77777777" w:rsidTr="00243AA6">
        <w:trPr>
          <w:trHeight w:val="300"/>
          <w:jc w:val="center"/>
        </w:trPr>
        <w:tc>
          <w:tcPr>
            <w:tcW w:w="0" w:type="auto"/>
            <w:gridSpan w:val="15"/>
            <w:tcBorders>
              <w:top w:val="single" w:sz="4" w:space="0" w:color="auto"/>
              <w:left w:val="single" w:sz="4" w:space="0" w:color="auto"/>
              <w:bottom w:val="single" w:sz="4" w:space="0" w:color="auto"/>
              <w:right w:val="single" w:sz="4" w:space="0" w:color="auto"/>
            </w:tcBorders>
            <w:shd w:val="clear" w:color="auto" w:fill="E2EFDA"/>
            <w:noWrap/>
            <w:vAlign w:val="bottom"/>
            <w:hideMark/>
          </w:tcPr>
          <w:p w14:paraId="75D891CB" w14:textId="77777777" w:rsidR="00243AA6" w:rsidRDefault="00243AA6">
            <w:pPr>
              <w:spacing w:after="0"/>
              <w:jc w:val="center"/>
              <w:rPr>
                <w:b/>
                <w:bCs/>
                <w:color w:val="000000"/>
                <w:sz w:val="16"/>
                <w:szCs w:val="16"/>
              </w:rPr>
            </w:pPr>
            <w:r>
              <w:rPr>
                <w:b/>
                <w:bCs/>
                <w:color w:val="000000"/>
                <w:sz w:val="16"/>
                <w:szCs w:val="16"/>
              </w:rPr>
              <w:lastRenderedPageBreak/>
              <w:t>Urban 2.6GHz, 2Rx RedCap UE</w:t>
            </w:r>
          </w:p>
        </w:tc>
      </w:tr>
      <w:tr w:rsidR="00243AA6" w14:paraId="24577968" w14:textId="77777777" w:rsidTr="00243AA6">
        <w:trPr>
          <w:trHeight w:val="315"/>
          <w:jc w:val="center"/>
        </w:trPr>
        <w:tc>
          <w:tcPr>
            <w:tcW w:w="0" w:type="auto"/>
            <w:tcBorders>
              <w:top w:val="nil"/>
              <w:left w:val="single" w:sz="4" w:space="0" w:color="auto"/>
              <w:bottom w:val="nil"/>
              <w:right w:val="single" w:sz="4" w:space="0" w:color="auto"/>
            </w:tcBorders>
            <w:noWrap/>
            <w:vAlign w:val="bottom"/>
            <w:hideMark/>
          </w:tcPr>
          <w:p w14:paraId="05A7EBC0" w14:textId="77777777" w:rsidR="00243AA6" w:rsidRDefault="00243AA6">
            <w:pPr>
              <w:spacing w:after="0"/>
              <w:rPr>
                <w:color w:val="000000"/>
                <w:sz w:val="16"/>
                <w:szCs w:val="16"/>
              </w:rPr>
            </w:pPr>
            <w:r>
              <w:rPr>
                <w:color w:val="000000"/>
                <w:sz w:val="16"/>
                <w:szCs w:val="16"/>
              </w:rPr>
              <w:t> </w:t>
            </w:r>
          </w:p>
        </w:tc>
        <w:tc>
          <w:tcPr>
            <w:tcW w:w="0" w:type="auto"/>
            <w:tcBorders>
              <w:top w:val="nil"/>
              <w:left w:val="nil"/>
              <w:bottom w:val="nil"/>
              <w:right w:val="single" w:sz="4" w:space="0" w:color="auto"/>
            </w:tcBorders>
            <w:noWrap/>
            <w:vAlign w:val="bottom"/>
            <w:hideMark/>
          </w:tcPr>
          <w:p w14:paraId="160BE38B" w14:textId="77777777" w:rsidR="00243AA6" w:rsidRDefault="00243AA6">
            <w:pPr>
              <w:spacing w:after="0"/>
              <w:rPr>
                <w:color w:val="000000"/>
                <w:sz w:val="16"/>
                <w:szCs w:val="16"/>
              </w:rPr>
            </w:pPr>
            <w:r>
              <w:rPr>
                <w:color w:val="000000"/>
                <w:sz w:val="16"/>
                <w:szCs w:val="16"/>
              </w:rPr>
              <w:t> </w:t>
            </w:r>
          </w:p>
        </w:tc>
        <w:tc>
          <w:tcPr>
            <w:tcW w:w="0" w:type="auto"/>
            <w:tcBorders>
              <w:top w:val="nil"/>
              <w:left w:val="nil"/>
              <w:bottom w:val="nil"/>
              <w:right w:val="single" w:sz="4" w:space="0" w:color="auto"/>
            </w:tcBorders>
            <w:noWrap/>
            <w:vAlign w:val="bottom"/>
            <w:hideMark/>
          </w:tcPr>
          <w:p w14:paraId="61250736" w14:textId="77777777" w:rsidR="00243AA6" w:rsidRDefault="00243AA6">
            <w:pPr>
              <w:spacing w:after="0"/>
              <w:jc w:val="center"/>
              <w:rPr>
                <w:color w:val="000000"/>
                <w:sz w:val="16"/>
                <w:szCs w:val="16"/>
              </w:rPr>
            </w:pPr>
            <w:r>
              <w:rPr>
                <w:color w:val="000000"/>
                <w:sz w:val="16"/>
                <w:szCs w:val="16"/>
              </w:rPr>
              <w:t>PDCCH CSS</w:t>
            </w:r>
          </w:p>
        </w:tc>
        <w:tc>
          <w:tcPr>
            <w:tcW w:w="0" w:type="auto"/>
            <w:tcBorders>
              <w:top w:val="nil"/>
              <w:left w:val="nil"/>
              <w:bottom w:val="nil"/>
              <w:right w:val="single" w:sz="4" w:space="0" w:color="auto"/>
            </w:tcBorders>
            <w:noWrap/>
            <w:vAlign w:val="bottom"/>
            <w:hideMark/>
          </w:tcPr>
          <w:p w14:paraId="649299E7" w14:textId="77777777" w:rsidR="00243AA6" w:rsidRDefault="00243AA6">
            <w:pPr>
              <w:spacing w:after="0"/>
              <w:jc w:val="center"/>
              <w:rPr>
                <w:color w:val="000000"/>
                <w:sz w:val="16"/>
                <w:szCs w:val="16"/>
              </w:rPr>
            </w:pPr>
            <w:r>
              <w:rPr>
                <w:color w:val="000000"/>
                <w:sz w:val="16"/>
                <w:szCs w:val="16"/>
              </w:rPr>
              <w:t>PDCCH USS</w:t>
            </w:r>
          </w:p>
        </w:tc>
        <w:tc>
          <w:tcPr>
            <w:tcW w:w="0" w:type="auto"/>
            <w:tcBorders>
              <w:top w:val="nil"/>
              <w:left w:val="nil"/>
              <w:bottom w:val="nil"/>
              <w:right w:val="single" w:sz="4" w:space="0" w:color="auto"/>
            </w:tcBorders>
            <w:noWrap/>
            <w:vAlign w:val="bottom"/>
            <w:hideMark/>
          </w:tcPr>
          <w:p w14:paraId="67271359" w14:textId="77777777" w:rsidR="00243AA6" w:rsidRDefault="00243AA6">
            <w:pPr>
              <w:spacing w:after="0"/>
              <w:jc w:val="center"/>
              <w:rPr>
                <w:color w:val="000000"/>
                <w:sz w:val="16"/>
                <w:szCs w:val="16"/>
              </w:rPr>
            </w:pPr>
            <w:r>
              <w:rPr>
                <w:color w:val="000000"/>
                <w:sz w:val="16"/>
                <w:szCs w:val="16"/>
              </w:rPr>
              <w:t>PDSCH</w:t>
            </w:r>
          </w:p>
        </w:tc>
        <w:tc>
          <w:tcPr>
            <w:tcW w:w="0" w:type="auto"/>
            <w:tcBorders>
              <w:top w:val="nil"/>
              <w:left w:val="nil"/>
              <w:bottom w:val="nil"/>
              <w:right w:val="single" w:sz="4" w:space="0" w:color="auto"/>
            </w:tcBorders>
            <w:noWrap/>
            <w:vAlign w:val="bottom"/>
            <w:hideMark/>
          </w:tcPr>
          <w:p w14:paraId="611E34C4" w14:textId="77777777" w:rsidR="00243AA6" w:rsidRDefault="00243AA6">
            <w:pPr>
              <w:spacing w:after="0"/>
              <w:jc w:val="center"/>
              <w:rPr>
                <w:color w:val="000000"/>
                <w:sz w:val="16"/>
                <w:szCs w:val="16"/>
              </w:rPr>
            </w:pPr>
            <w:r>
              <w:rPr>
                <w:color w:val="000000"/>
                <w:sz w:val="16"/>
                <w:szCs w:val="16"/>
              </w:rPr>
              <w:t>Msg2</w:t>
            </w:r>
          </w:p>
        </w:tc>
        <w:tc>
          <w:tcPr>
            <w:tcW w:w="0" w:type="auto"/>
            <w:tcBorders>
              <w:top w:val="nil"/>
              <w:left w:val="nil"/>
              <w:bottom w:val="nil"/>
              <w:right w:val="single" w:sz="4" w:space="0" w:color="auto"/>
            </w:tcBorders>
            <w:noWrap/>
            <w:vAlign w:val="bottom"/>
            <w:hideMark/>
          </w:tcPr>
          <w:p w14:paraId="5EDB3192" w14:textId="77777777" w:rsidR="00243AA6" w:rsidRDefault="00243AA6">
            <w:pPr>
              <w:spacing w:after="0"/>
              <w:jc w:val="center"/>
              <w:rPr>
                <w:color w:val="000000"/>
                <w:sz w:val="16"/>
                <w:szCs w:val="16"/>
              </w:rPr>
            </w:pPr>
            <w:r>
              <w:rPr>
                <w:color w:val="000000"/>
                <w:sz w:val="16"/>
                <w:szCs w:val="16"/>
              </w:rPr>
              <w:t>Msg4</w:t>
            </w:r>
          </w:p>
        </w:tc>
        <w:tc>
          <w:tcPr>
            <w:tcW w:w="0" w:type="auto"/>
            <w:tcBorders>
              <w:top w:val="nil"/>
              <w:left w:val="nil"/>
              <w:bottom w:val="nil"/>
              <w:right w:val="single" w:sz="4" w:space="0" w:color="auto"/>
            </w:tcBorders>
            <w:noWrap/>
            <w:vAlign w:val="bottom"/>
            <w:hideMark/>
          </w:tcPr>
          <w:p w14:paraId="1A099D3C" w14:textId="77777777" w:rsidR="00243AA6" w:rsidRDefault="00243AA6">
            <w:pPr>
              <w:spacing w:after="0"/>
              <w:jc w:val="center"/>
              <w:rPr>
                <w:color w:val="000000"/>
                <w:sz w:val="16"/>
                <w:szCs w:val="16"/>
              </w:rPr>
            </w:pPr>
            <w:r>
              <w:rPr>
                <w:color w:val="000000"/>
                <w:sz w:val="16"/>
                <w:szCs w:val="16"/>
              </w:rPr>
              <w:t>PBCH</w:t>
            </w:r>
          </w:p>
        </w:tc>
        <w:tc>
          <w:tcPr>
            <w:tcW w:w="0" w:type="auto"/>
            <w:tcBorders>
              <w:top w:val="nil"/>
              <w:left w:val="nil"/>
              <w:bottom w:val="nil"/>
              <w:right w:val="single" w:sz="4" w:space="0" w:color="auto"/>
            </w:tcBorders>
            <w:noWrap/>
            <w:vAlign w:val="bottom"/>
            <w:hideMark/>
          </w:tcPr>
          <w:p w14:paraId="7DE1CF8C" w14:textId="77777777" w:rsidR="00243AA6" w:rsidRDefault="00243AA6">
            <w:pPr>
              <w:spacing w:after="0"/>
              <w:jc w:val="center"/>
              <w:rPr>
                <w:color w:val="000000"/>
                <w:sz w:val="16"/>
                <w:szCs w:val="16"/>
              </w:rPr>
            </w:pPr>
            <w:r>
              <w:rPr>
                <w:color w:val="000000"/>
                <w:sz w:val="16"/>
                <w:szCs w:val="16"/>
              </w:rPr>
              <w:t>PUCCH 2bits</w:t>
            </w:r>
          </w:p>
        </w:tc>
        <w:tc>
          <w:tcPr>
            <w:tcW w:w="0" w:type="auto"/>
            <w:tcBorders>
              <w:top w:val="nil"/>
              <w:left w:val="nil"/>
              <w:bottom w:val="nil"/>
              <w:right w:val="single" w:sz="4" w:space="0" w:color="auto"/>
            </w:tcBorders>
            <w:noWrap/>
            <w:vAlign w:val="bottom"/>
            <w:hideMark/>
          </w:tcPr>
          <w:p w14:paraId="5AE43C5F" w14:textId="77777777" w:rsidR="00243AA6" w:rsidRDefault="00243AA6">
            <w:pPr>
              <w:spacing w:after="0"/>
              <w:jc w:val="center"/>
              <w:rPr>
                <w:color w:val="000000"/>
                <w:sz w:val="16"/>
                <w:szCs w:val="16"/>
              </w:rPr>
            </w:pPr>
            <w:r>
              <w:rPr>
                <w:color w:val="000000"/>
                <w:sz w:val="16"/>
                <w:szCs w:val="16"/>
              </w:rPr>
              <w:t>PUCCH 11 bits</w:t>
            </w:r>
          </w:p>
        </w:tc>
        <w:tc>
          <w:tcPr>
            <w:tcW w:w="0" w:type="auto"/>
            <w:tcBorders>
              <w:top w:val="nil"/>
              <w:left w:val="nil"/>
              <w:bottom w:val="nil"/>
              <w:right w:val="single" w:sz="4" w:space="0" w:color="auto"/>
            </w:tcBorders>
            <w:noWrap/>
            <w:vAlign w:val="bottom"/>
            <w:hideMark/>
          </w:tcPr>
          <w:p w14:paraId="00ECF4F0" w14:textId="77777777" w:rsidR="00243AA6" w:rsidRDefault="00243AA6">
            <w:pPr>
              <w:spacing w:after="0"/>
              <w:jc w:val="center"/>
              <w:rPr>
                <w:color w:val="000000"/>
                <w:sz w:val="16"/>
                <w:szCs w:val="16"/>
              </w:rPr>
            </w:pPr>
            <w:r>
              <w:rPr>
                <w:color w:val="000000"/>
                <w:sz w:val="16"/>
                <w:szCs w:val="16"/>
              </w:rPr>
              <w:t>PUCCH 22bits</w:t>
            </w:r>
          </w:p>
        </w:tc>
        <w:tc>
          <w:tcPr>
            <w:tcW w:w="0" w:type="auto"/>
            <w:tcBorders>
              <w:top w:val="nil"/>
              <w:left w:val="nil"/>
              <w:bottom w:val="nil"/>
              <w:right w:val="single" w:sz="4" w:space="0" w:color="auto"/>
            </w:tcBorders>
            <w:noWrap/>
            <w:vAlign w:val="bottom"/>
            <w:hideMark/>
          </w:tcPr>
          <w:p w14:paraId="1D7D484C" w14:textId="77777777" w:rsidR="00243AA6" w:rsidRDefault="00243AA6">
            <w:pPr>
              <w:spacing w:after="0"/>
              <w:jc w:val="center"/>
              <w:rPr>
                <w:color w:val="000000"/>
                <w:sz w:val="16"/>
                <w:szCs w:val="16"/>
              </w:rPr>
            </w:pPr>
            <w:r>
              <w:rPr>
                <w:color w:val="000000"/>
                <w:sz w:val="16"/>
                <w:szCs w:val="16"/>
              </w:rPr>
              <w:t xml:space="preserve">PUSCH </w:t>
            </w:r>
          </w:p>
        </w:tc>
        <w:tc>
          <w:tcPr>
            <w:tcW w:w="0" w:type="auto"/>
            <w:tcBorders>
              <w:top w:val="nil"/>
              <w:left w:val="nil"/>
              <w:bottom w:val="nil"/>
              <w:right w:val="single" w:sz="4" w:space="0" w:color="auto"/>
            </w:tcBorders>
            <w:noWrap/>
            <w:vAlign w:val="bottom"/>
            <w:hideMark/>
          </w:tcPr>
          <w:p w14:paraId="6A4B4C6C" w14:textId="77777777" w:rsidR="00243AA6" w:rsidRDefault="00243AA6">
            <w:pPr>
              <w:spacing w:after="0"/>
              <w:jc w:val="center"/>
              <w:rPr>
                <w:color w:val="000000"/>
                <w:sz w:val="16"/>
                <w:szCs w:val="16"/>
              </w:rPr>
            </w:pPr>
            <w:r>
              <w:rPr>
                <w:color w:val="000000"/>
                <w:sz w:val="16"/>
                <w:szCs w:val="16"/>
              </w:rPr>
              <w:t>Msg3</w:t>
            </w:r>
          </w:p>
        </w:tc>
        <w:tc>
          <w:tcPr>
            <w:tcW w:w="0" w:type="auto"/>
            <w:tcBorders>
              <w:top w:val="nil"/>
              <w:left w:val="nil"/>
              <w:bottom w:val="nil"/>
              <w:right w:val="single" w:sz="4" w:space="0" w:color="auto"/>
            </w:tcBorders>
            <w:noWrap/>
            <w:vAlign w:val="bottom"/>
            <w:hideMark/>
          </w:tcPr>
          <w:p w14:paraId="65BFB525" w14:textId="77777777" w:rsidR="00243AA6" w:rsidRDefault="00243AA6">
            <w:pPr>
              <w:spacing w:after="0"/>
              <w:jc w:val="center"/>
              <w:rPr>
                <w:color w:val="000000"/>
                <w:sz w:val="16"/>
                <w:szCs w:val="16"/>
              </w:rPr>
            </w:pPr>
            <w:r>
              <w:rPr>
                <w:color w:val="000000"/>
                <w:sz w:val="16"/>
                <w:szCs w:val="16"/>
              </w:rPr>
              <w:t>PRACH B4</w:t>
            </w:r>
          </w:p>
        </w:tc>
        <w:tc>
          <w:tcPr>
            <w:tcW w:w="0" w:type="auto"/>
            <w:tcBorders>
              <w:top w:val="nil"/>
              <w:left w:val="nil"/>
              <w:bottom w:val="nil"/>
              <w:right w:val="single" w:sz="4" w:space="0" w:color="auto"/>
            </w:tcBorders>
            <w:noWrap/>
            <w:vAlign w:val="bottom"/>
            <w:hideMark/>
          </w:tcPr>
          <w:p w14:paraId="06952FCD" w14:textId="77777777" w:rsidR="00243AA6" w:rsidRDefault="00243AA6">
            <w:pPr>
              <w:spacing w:after="0"/>
              <w:jc w:val="center"/>
              <w:rPr>
                <w:color w:val="000000"/>
                <w:sz w:val="16"/>
                <w:szCs w:val="16"/>
              </w:rPr>
            </w:pPr>
            <w:r>
              <w:rPr>
                <w:color w:val="000000"/>
                <w:sz w:val="16"/>
                <w:szCs w:val="16"/>
              </w:rPr>
              <w:t>Target /Option3</w:t>
            </w:r>
          </w:p>
        </w:tc>
      </w:tr>
      <w:tr w:rsidR="00243AA6" w14:paraId="64AD38B1" w14:textId="77777777" w:rsidTr="00243AA6">
        <w:trPr>
          <w:trHeight w:val="300"/>
          <w:jc w:val="center"/>
        </w:trPr>
        <w:tc>
          <w:tcPr>
            <w:tcW w:w="0" w:type="auto"/>
            <w:vMerge w:val="restart"/>
            <w:tcBorders>
              <w:top w:val="single" w:sz="8" w:space="0" w:color="auto"/>
              <w:left w:val="single" w:sz="8" w:space="0" w:color="auto"/>
              <w:bottom w:val="single" w:sz="8" w:space="0" w:color="000000"/>
              <w:right w:val="single" w:sz="4" w:space="0" w:color="auto"/>
            </w:tcBorders>
            <w:noWrap/>
            <w:vAlign w:val="center"/>
            <w:hideMark/>
          </w:tcPr>
          <w:p w14:paraId="4AD94B85" w14:textId="77777777" w:rsidR="00243AA6" w:rsidRDefault="00243AA6">
            <w:pPr>
              <w:spacing w:after="0"/>
              <w:jc w:val="center"/>
              <w:rPr>
                <w:color w:val="000000"/>
                <w:sz w:val="16"/>
                <w:szCs w:val="16"/>
              </w:rPr>
            </w:pPr>
            <w:r>
              <w:rPr>
                <w:color w:val="000000"/>
                <w:sz w:val="16"/>
                <w:szCs w:val="16"/>
              </w:rPr>
              <w:t>Samsung</w:t>
            </w:r>
          </w:p>
        </w:tc>
        <w:tc>
          <w:tcPr>
            <w:tcW w:w="0" w:type="auto"/>
            <w:tcBorders>
              <w:top w:val="single" w:sz="8" w:space="0" w:color="auto"/>
              <w:left w:val="nil"/>
              <w:bottom w:val="single" w:sz="4" w:space="0" w:color="auto"/>
              <w:right w:val="single" w:sz="4" w:space="0" w:color="auto"/>
            </w:tcBorders>
            <w:noWrap/>
            <w:vAlign w:val="bottom"/>
            <w:hideMark/>
          </w:tcPr>
          <w:p w14:paraId="0D3304C3" w14:textId="77777777" w:rsidR="00243AA6" w:rsidRDefault="00243AA6">
            <w:pPr>
              <w:spacing w:after="0"/>
              <w:rPr>
                <w:color w:val="000000"/>
                <w:sz w:val="16"/>
                <w:szCs w:val="16"/>
              </w:rPr>
            </w:pPr>
            <w:r>
              <w:rPr>
                <w:color w:val="000000"/>
                <w:sz w:val="16"/>
                <w:szCs w:val="16"/>
              </w:rPr>
              <w:t>MIL (dB)</w:t>
            </w:r>
          </w:p>
        </w:tc>
        <w:tc>
          <w:tcPr>
            <w:tcW w:w="0" w:type="auto"/>
            <w:tcBorders>
              <w:top w:val="single" w:sz="8" w:space="0" w:color="auto"/>
              <w:left w:val="nil"/>
              <w:bottom w:val="single" w:sz="4" w:space="0" w:color="auto"/>
              <w:right w:val="single" w:sz="4" w:space="0" w:color="auto"/>
            </w:tcBorders>
            <w:noWrap/>
            <w:vAlign w:val="center"/>
            <w:hideMark/>
          </w:tcPr>
          <w:p w14:paraId="794A5F57" w14:textId="77777777" w:rsidR="00243AA6" w:rsidRDefault="00243AA6">
            <w:pPr>
              <w:spacing w:after="0"/>
              <w:jc w:val="center"/>
              <w:rPr>
                <w:color w:val="000000"/>
                <w:sz w:val="16"/>
                <w:szCs w:val="16"/>
              </w:rPr>
            </w:pPr>
            <w:r>
              <w:rPr>
                <w:color w:val="000000"/>
                <w:sz w:val="16"/>
                <w:szCs w:val="16"/>
              </w:rPr>
              <w:t>160.1</w:t>
            </w:r>
          </w:p>
        </w:tc>
        <w:tc>
          <w:tcPr>
            <w:tcW w:w="0" w:type="auto"/>
            <w:tcBorders>
              <w:top w:val="single" w:sz="8" w:space="0" w:color="auto"/>
              <w:left w:val="nil"/>
              <w:bottom w:val="single" w:sz="4" w:space="0" w:color="auto"/>
              <w:right w:val="single" w:sz="4" w:space="0" w:color="auto"/>
            </w:tcBorders>
            <w:noWrap/>
            <w:vAlign w:val="center"/>
            <w:hideMark/>
          </w:tcPr>
          <w:p w14:paraId="353876C8" w14:textId="77777777" w:rsidR="00243AA6" w:rsidRDefault="00243AA6">
            <w:pPr>
              <w:spacing w:after="0"/>
              <w:jc w:val="center"/>
              <w:rPr>
                <w:color w:val="000000"/>
                <w:sz w:val="16"/>
                <w:szCs w:val="16"/>
              </w:rPr>
            </w:pPr>
            <w:r>
              <w:rPr>
                <w:color w:val="000000"/>
                <w:sz w:val="16"/>
                <w:szCs w:val="16"/>
              </w:rPr>
              <w:t>164.1</w:t>
            </w:r>
          </w:p>
        </w:tc>
        <w:tc>
          <w:tcPr>
            <w:tcW w:w="0" w:type="auto"/>
            <w:tcBorders>
              <w:top w:val="single" w:sz="8" w:space="0" w:color="auto"/>
              <w:left w:val="nil"/>
              <w:bottom w:val="single" w:sz="4" w:space="0" w:color="auto"/>
              <w:right w:val="single" w:sz="4" w:space="0" w:color="auto"/>
            </w:tcBorders>
            <w:noWrap/>
            <w:vAlign w:val="center"/>
            <w:hideMark/>
          </w:tcPr>
          <w:p w14:paraId="523198F8" w14:textId="77777777" w:rsidR="00243AA6" w:rsidRDefault="00243AA6">
            <w:pPr>
              <w:spacing w:after="0"/>
              <w:jc w:val="center"/>
              <w:rPr>
                <w:color w:val="000000"/>
                <w:sz w:val="16"/>
                <w:szCs w:val="16"/>
              </w:rPr>
            </w:pPr>
            <w:r>
              <w:rPr>
                <w:color w:val="000000"/>
                <w:sz w:val="16"/>
                <w:szCs w:val="16"/>
              </w:rPr>
              <w:t>156.7</w:t>
            </w:r>
          </w:p>
        </w:tc>
        <w:tc>
          <w:tcPr>
            <w:tcW w:w="0" w:type="auto"/>
            <w:tcBorders>
              <w:top w:val="single" w:sz="8" w:space="0" w:color="auto"/>
              <w:left w:val="nil"/>
              <w:bottom w:val="single" w:sz="4" w:space="0" w:color="auto"/>
              <w:right w:val="single" w:sz="4" w:space="0" w:color="auto"/>
            </w:tcBorders>
            <w:noWrap/>
            <w:vAlign w:val="center"/>
            <w:hideMark/>
          </w:tcPr>
          <w:p w14:paraId="53C6326A" w14:textId="77777777" w:rsidR="00243AA6" w:rsidRDefault="00243AA6">
            <w:pPr>
              <w:spacing w:after="0"/>
              <w:jc w:val="center"/>
              <w:rPr>
                <w:color w:val="000000"/>
                <w:sz w:val="16"/>
                <w:szCs w:val="16"/>
              </w:rPr>
            </w:pPr>
            <w:r>
              <w:rPr>
                <w:color w:val="000000"/>
                <w:sz w:val="16"/>
                <w:szCs w:val="16"/>
              </w:rPr>
              <w:t>155.8</w:t>
            </w:r>
          </w:p>
        </w:tc>
        <w:tc>
          <w:tcPr>
            <w:tcW w:w="0" w:type="auto"/>
            <w:tcBorders>
              <w:top w:val="single" w:sz="8" w:space="0" w:color="auto"/>
              <w:left w:val="nil"/>
              <w:bottom w:val="single" w:sz="4" w:space="0" w:color="auto"/>
              <w:right w:val="single" w:sz="4" w:space="0" w:color="auto"/>
            </w:tcBorders>
            <w:noWrap/>
            <w:vAlign w:val="center"/>
            <w:hideMark/>
          </w:tcPr>
          <w:p w14:paraId="758901EB" w14:textId="77777777" w:rsidR="00243AA6" w:rsidRDefault="00243AA6">
            <w:pPr>
              <w:spacing w:after="0"/>
              <w:jc w:val="center"/>
              <w:rPr>
                <w:color w:val="000000"/>
                <w:sz w:val="16"/>
                <w:szCs w:val="16"/>
              </w:rPr>
            </w:pPr>
            <w:r>
              <w:rPr>
                <w:color w:val="000000"/>
                <w:sz w:val="16"/>
                <w:szCs w:val="16"/>
              </w:rPr>
              <w:t>156.7</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41B866A"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nil"/>
              <w:bottom w:val="single" w:sz="4" w:space="0" w:color="auto"/>
              <w:right w:val="single" w:sz="4" w:space="0" w:color="auto"/>
            </w:tcBorders>
            <w:noWrap/>
            <w:vAlign w:val="center"/>
            <w:hideMark/>
          </w:tcPr>
          <w:p w14:paraId="4F0055AB" w14:textId="77777777" w:rsidR="00243AA6" w:rsidRDefault="00243AA6">
            <w:pPr>
              <w:spacing w:after="0"/>
              <w:jc w:val="center"/>
              <w:rPr>
                <w:color w:val="000000"/>
                <w:sz w:val="16"/>
                <w:szCs w:val="16"/>
              </w:rPr>
            </w:pPr>
            <w:r>
              <w:rPr>
                <w:color w:val="000000"/>
                <w:sz w:val="16"/>
                <w:szCs w:val="16"/>
              </w:rPr>
              <w:t>155.2</w:t>
            </w:r>
          </w:p>
        </w:tc>
        <w:tc>
          <w:tcPr>
            <w:tcW w:w="0" w:type="auto"/>
            <w:tcBorders>
              <w:top w:val="single" w:sz="8" w:space="0" w:color="auto"/>
              <w:left w:val="nil"/>
              <w:bottom w:val="single" w:sz="4" w:space="0" w:color="auto"/>
              <w:right w:val="single" w:sz="4" w:space="0" w:color="auto"/>
            </w:tcBorders>
            <w:noWrap/>
            <w:vAlign w:val="center"/>
            <w:hideMark/>
          </w:tcPr>
          <w:p w14:paraId="5AE34DB2" w14:textId="77777777" w:rsidR="00243AA6" w:rsidRDefault="00243AA6">
            <w:pPr>
              <w:spacing w:after="0"/>
              <w:jc w:val="center"/>
              <w:rPr>
                <w:color w:val="000000"/>
                <w:sz w:val="16"/>
                <w:szCs w:val="16"/>
              </w:rPr>
            </w:pPr>
            <w:r>
              <w:rPr>
                <w:color w:val="000000"/>
                <w:sz w:val="16"/>
                <w:szCs w:val="16"/>
              </w:rPr>
              <w:t>151.6</w:t>
            </w:r>
          </w:p>
        </w:tc>
        <w:tc>
          <w:tcPr>
            <w:tcW w:w="0" w:type="auto"/>
            <w:tcBorders>
              <w:top w:val="single" w:sz="8" w:space="0" w:color="auto"/>
              <w:left w:val="nil"/>
              <w:bottom w:val="single" w:sz="4" w:space="0" w:color="auto"/>
              <w:right w:val="single" w:sz="4" w:space="0" w:color="auto"/>
            </w:tcBorders>
            <w:noWrap/>
            <w:vAlign w:val="center"/>
            <w:hideMark/>
          </w:tcPr>
          <w:p w14:paraId="5D2897EE" w14:textId="77777777" w:rsidR="00243AA6" w:rsidRDefault="00243AA6">
            <w:pPr>
              <w:spacing w:after="0"/>
              <w:jc w:val="center"/>
              <w:rPr>
                <w:color w:val="000000"/>
                <w:sz w:val="16"/>
                <w:szCs w:val="16"/>
              </w:rPr>
            </w:pPr>
            <w:r>
              <w:rPr>
                <w:color w:val="000000"/>
                <w:sz w:val="16"/>
                <w:szCs w:val="16"/>
              </w:rPr>
              <w:t>148.3</w:t>
            </w:r>
          </w:p>
        </w:tc>
        <w:tc>
          <w:tcPr>
            <w:tcW w:w="0" w:type="auto"/>
            <w:tcBorders>
              <w:top w:val="single" w:sz="8" w:space="0" w:color="auto"/>
              <w:left w:val="nil"/>
              <w:bottom w:val="single" w:sz="4" w:space="0" w:color="auto"/>
              <w:right w:val="single" w:sz="4" w:space="0" w:color="auto"/>
            </w:tcBorders>
            <w:noWrap/>
            <w:vAlign w:val="center"/>
            <w:hideMark/>
          </w:tcPr>
          <w:p w14:paraId="79595F5F" w14:textId="77777777" w:rsidR="00243AA6" w:rsidRDefault="00243AA6">
            <w:pPr>
              <w:spacing w:after="0"/>
              <w:jc w:val="center"/>
              <w:rPr>
                <w:color w:val="000000"/>
                <w:sz w:val="16"/>
                <w:szCs w:val="16"/>
              </w:rPr>
            </w:pPr>
            <w:r>
              <w:rPr>
                <w:color w:val="000000"/>
                <w:sz w:val="16"/>
                <w:szCs w:val="16"/>
              </w:rPr>
              <w:t>136.4</w:t>
            </w:r>
          </w:p>
        </w:tc>
        <w:tc>
          <w:tcPr>
            <w:tcW w:w="0" w:type="auto"/>
            <w:tcBorders>
              <w:top w:val="single" w:sz="8" w:space="0" w:color="auto"/>
              <w:left w:val="nil"/>
              <w:bottom w:val="single" w:sz="4" w:space="0" w:color="auto"/>
              <w:right w:val="single" w:sz="4" w:space="0" w:color="auto"/>
            </w:tcBorders>
            <w:noWrap/>
            <w:vAlign w:val="center"/>
            <w:hideMark/>
          </w:tcPr>
          <w:p w14:paraId="74ACBE83" w14:textId="77777777" w:rsidR="00243AA6" w:rsidRDefault="00243AA6">
            <w:pPr>
              <w:spacing w:after="0"/>
              <w:jc w:val="center"/>
              <w:rPr>
                <w:color w:val="000000"/>
                <w:sz w:val="16"/>
                <w:szCs w:val="16"/>
              </w:rPr>
            </w:pPr>
            <w:r>
              <w:rPr>
                <w:color w:val="000000"/>
                <w:sz w:val="16"/>
                <w:szCs w:val="16"/>
              </w:rPr>
              <w:t>147.0</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215A34C"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8" w:space="0" w:color="auto"/>
            </w:tcBorders>
            <w:noWrap/>
            <w:vAlign w:val="center"/>
            <w:hideMark/>
          </w:tcPr>
          <w:p w14:paraId="33267041" w14:textId="77777777" w:rsidR="00243AA6" w:rsidRDefault="00243AA6">
            <w:pPr>
              <w:spacing w:after="0"/>
              <w:jc w:val="center"/>
              <w:rPr>
                <w:color w:val="FF0000"/>
                <w:sz w:val="16"/>
                <w:szCs w:val="16"/>
              </w:rPr>
            </w:pPr>
            <w:r>
              <w:rPr>
                <w:color w:val="FF0000"/>
                <w:sz w:val="16"/>
                <w:szCs w:val="16"/>
              </w:rPr>
              <w:t>139.4</w:t>
            </w:r>
          </w:p>
        </w:tc>
      </w:tr>
      <w:tr w:rsidR="00243AA6" w14:paraId="614BB9DA" w14:textId="77777777" w:rsidTr="00243AA6">
        <w:trPr>
          <w:trHeight w:val="315"/>
          <w:jc w:val="center"/>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6464B84A"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06FECE7F"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784488EB" w14:textId="77777777" w:rsidR="00243AA6" w:rsidRDefault="00243AA6">
            <w:pPr>
              <w:spacing w:after="0"/>
              <w:jc w:val="center"/>
              <w:rPr>
                <w:color w:val="000000"/>
                <w:sz w:val="16"/>
                <w:szCs w:val="16"/>
              </w:rPr>
            </w:pPr>
            <w:r>
              <w:rPr>
                <w:color w:val="000000"/>
                <w:sz w:val="16"/>
                <w:szCs w:val="16"/>
              </w:rPr>
              <w:t>20.6</w:t>
            </w:r>
          </w:p>
        </w:tc>
        <w:tc>
          <w:tcPr>
            <w:tcW w:w="0" w:type="auto"/>
            <w:tcBorders>
              <w:top w:val="single" w:sz="4" w:space="0" w:color="auto"/>
              <w:left w:val="nil"/>
              <w:bottom w:val="single" w:sz="8" w:space="0" w:color="auto"/>
              <w:right w:val="single" w:sz="4" w:space="0" w:color="auto"/>
            </w:tcBorders>
            <w:noWrap/>
            <w:vAlign w:val="center"/>
            <w:hideMark/>
          </w:tcPr>
          <w:p w14:paraId="784594B5" w14:textId="77777777" w:rsidR="00243AA6" w:rsidRDefault="00243AA6">
            <w:pPr>
              <w:spacing w:after="0"/>
              <w:jc w:val="center"/>
              <w:rPr>
                <w:color w:val="000000"/>
                <w:sz w:val="16"/>
                <w:szCs w:val="16"/>
              </w:rPr>
            </w:pPr>
            <w:r>
              <w:rPr>
                <w:color w:val="000000"/>
                <w:sz w:val="16"/>
                <w:szCs w:val="16"/>
              </w:rPr>
              <w:t>24.6</w:t>
            </w:r>
          </w:p>
        </w:tc>
        <w:tc>
          <w:tcPr>
            <w:tcW w:w="0" w:type="auto"/>
            <w:tcBorders>
              <w:top w:val="single" w:sz="4" w:space="0" w:color="auto"/>
              <w:left w:val="nil"/>
              <w:bottom w:val="single" w:sz="8" w:space="0" w:color="auto"/>
              <w:right w:val="single" w:sz="4" w:space="0" w:color="auto"/>
            </w:tcBorders>
            <w:noWrap/>
            <w:vAlign w:val="center"/>
            <w:hideMark/>
          </w:tcPr>
          <w:p w14:paraId="2066CEFB" w14:textId="77777777" w:rsidR="00243AA6" w:rsidRDefault="00243AA6">
            <w:pPr>
              <w:spacing w:after="0"/>
              <w:jc w:val="center"/>
              <w:rPr>
                <w:color w:val="000000"/>
                <w:sz w:val="16"/>
                <w:szCs w:val="16"/>
              </w:rPr>
            </w:pPr>
            <w:r>
              <w:rPr>
                <w:color w:val="000000"/>
                <w:sz w:val="16"/>
                <w:szCs w:val="16"/>
              </w:rPr>
              <w:t>17.2</w:t>
            </w:r>
          </w:p>
        </w:tc>
        <w:tc>
          <w:tcPr>
            <w:tcW w:w="0" w:type="auto"/>
            <w:tcBorders>
              <w:top w:val="single" w:sz="4" w:space="0" w:color="auto"/>
              <w:left w:val="nil"/>
              <w:bottom w:val="single" w:sz="8" w:space="0" w:color="auto"/>
              <w:right w:val="single" w:sz="4" w:space="0" w:color="auto"/>
            </w:tcBorders>
            <w:noWrap/>
            <w:vAlign w:val="center"/>
            <w:hideMark/>
          </w:tcPr>
          <w:p w14:paraId="231F23F7" w14:textId="77777777" w:rsidR="00243AA6" w:rsidRDefault="00243AA6">
            <w:pPr>
              <w:spacing w:after="0"/>
              <w:jc w:val="center"/>
              <w:rPr>
                <w:color w:val="000000"/>
                <w:sz w:val="16"/>
                <w:szCs w:val="16"/>
              </w:rPr>
            </w:pPr>
            <w:r>
              <w:rPr>
                <w:color w:val="000000"/>
                <w:sz w:val="16"/>
                <w:szCs w:val="16"/>
              </w:rPr>
              <w:t>16.3</w:t>
            </w:r>
          </w:p>
        </w:tc>
        <w:tc>
          <w:tcPr>
            <w:tcW w:w="0" w:type="auto"/>
            <w:tcBorders>
              <w:top w:val="single" w:sz="4" w:space="0" w:color="auto"/>
              <w:left w:val="nil"/>
              <w:bottom w:val="single" w:sz="8" w:space="0" w:color="auto"/>
              <w:right w:val="single" w:sz="4" w:space="0" w:color="auto"/>
            </w:tcBorders>
            <w:noWrap/>
            <w:vAlign w:val="center"/>
            <w:hideMark/>
          </w:tcPr>
          <w:p w14:paraId="7CB377B8" w14:textId="77777777" w:rsidR="00243AA6" w:rsidRDefault="00243AA6">
            <w:pPr>
              <w:spacing w:after="0"/>
              <w:jc w:val="center"/>
              <w:rPr>
                <w:color w:val="000000"/>
                <w:sz w:val="16"/>
                <w:szCs w:val="16"/>
              </w:rPr>
            </w:pPr>
            <w:r>
              <w:rPr>
                <w:color w:val="000000"/>
                <w:sz w:val="16"/>
                <w:szCs w:val="16"/>
              </w:rPr>
              <w:t>17.2</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0C04C88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2E8CBDAD" w14:textId="77777777" w:rsidR="00243AA6" w:rsidRDefault="00243AA6">
            <w:pPr>
              <w:spacing w:after="0"/>
              <w:jc w:val="center"/>
              <w:rPr>
                <w:color w:val="000000"/>
                <w:sz w:val="16"/>
                <w:szCs w:val="16"/>
              </w:rPr>
            </w:pPr>
            <w:r>
              <w:rPr>
                <w:color w:val="000000"/>
                <w:sz w:val="16"/>
                <w:szCs w:val="16"/>
              </w:rPr>
              <w:t>15.8</w:t>
            </w:r>
          </w:p>
        </w:tc>
        <w:tc>
          <w:tcPr>
            <w:tcW w:w="0" w:type="auto"/>
            <w:tcBorders>
              <w:top w:val="single" w:sz="4" w:space="0" w:color="auto"/>
              <w:left w:val="nil"/>
              <w:bottom w:val="single" w:sz="8" w:space="0" w:color="auto"/>
              <w:right w:val="single" w:sz="4" w:space="0" w:color="auto"/>
            </w:tcBorders>
            <w:noWrap/>
            <w:vAlign w:val="center"/>
            <w:hideMark/>
          </w:tcPr>
          <w:p w14:paraId="68557441" w14:textId="77777777" w:rsidR="00243AA6" w:rsidRDefault="00243AA6">
            <w:pPr>
              <w:spacing w:after="0"/>
              <w:jc w:val="center"/>
              <w:rPr>
                <w:color w:val="000000"/>
                <w:sz w:val="16"/>
                <w:szCs w:val="16"/>
              </w:rPr>
            </w:pPr>
            <w:r>
              <w:rPr>
                <w:color w:val="000000"/>
                <w:sz w:val="16"/>
                <w:szCs w:val="16"/>
              </w:rPr>
              <w:t>12.2</w:t>
            </w:r>
          </w:p>
        </w:tc>
        <w:tc>
          <w:tcPr>
            <w:tcW w:w="0" w:type="auto"/>
            <w:tcBorders>
              <w:top w:val="single" w:sz="4" w:space="0" w:color="auto"/>
              <w:left w:val="nil"/>
              <w:bottom w:val="single" w:sz="8" w:space="0" w:color="auto"/>
              <w:right w:val="single" w:sz="4" w:space="0" w:color="auto"/>
            </w:tcBorders>
            <w:noWrap/>
            <w:vAlign w:val="center"/>
            <w:hideMark/>
          </w:tcPr>
          <w:p w14:paraId="3159DCB9" w14:textId="77777777" w:rsidR="00243AA6" w:rsidRDefault="00243AA6">
            <w:pPr>
              <w:spacing w:after="0"/>
              <w:jc w:val="center"/>
              <w:rPr>
                <w:color w:val="000000"/>
                <w:sz w:val="16"/>
                <w:szCs w:val="16"/>
              </w:rPr>
            </w:pPr>
            <w:r>
              <w:rPr>
                <w:color w:val="000000"/>
                <w:sz w:val="16"/>
                <w:szCs w:val="16"/>
              </w:rPr>
              <w:t>8.9</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5F756964"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36590668" w14:textId="77777777" w:rsidR="00243AA6" w:rsidRDefault="00243AA6">
            <w:pPr>
              <w:spacing w:after="0"/>
              <w:jc w:val="center"/>
              <w:rPr>
                <w:color w:val="000000"/>
                <w:sz w:val="16"/>
                <w:szCs w:val="16"/>
              </w:rPr>
            </w:pPr>
            <w:r>
              <w:rPr>
                <w:color w:val="000000"/>
                <w:sz w:val="16"/>
                <w:szCs w:val="16"/>
              </w:rPr>
              <w:t>7.6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0579EE6"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0C778C3D" w14:textId="77777777" w:rsidR="00243AA6" w:rsidRDefault="00243AA6">
            <w:pPr>
              <w:spacing w:after="0"/>
              <w:jc w:val="center"/>
              <w:rPr>
                <w:color w:val="FF0000"/>
                <w:sz w:val="16"/>
                <w:szCs w:val="16"/>
              </w:rPr>
            </w:pPr>
            <w:r>
              <w:rPr>
                <w:color w:val="FF0000"/>
                <w:sz w:val="16"/>
                <w:szCs w:val="16"/>
              </w:rPr>
              <w:t> </w:t>
            </w:r>
          </w:p>
        </w:tc>
      </w:tr>
      <w:tr w:rsidR="00243AA6" w14:paraId="57EF9F5E"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3125DB27" w14:textId="77777777" w:rsidR="00243AA6" w:rsidRDefault="00243AA6">
            <w:pPr>
              <w:spacing w:after="0"/>
              <w:jc w:val="center"/>
              <w:rPr>
                <w:color w:val="000000"/>
                <w:sz w:val="16"/>
                <w:szCs w:val="16"/>
              </w:rPr>
            </w:pPr>
            <w:r>
              <w:rPr>
                <w:color w:val="000000"/>
                <w:sz w:val="16"/>
                <w:szCs w:val="16"/>
              </w:rPr>
              <w:t>ZTE</w:t>
            </w:r>
          </w:p>
        </w:tc>
        <w:tc>
          <w:tcPr>
            <w:tcW w:w="0" w:type="auto"/>
            <w:tcBorders>
              <w:top w:val="nil"/>
              <w:left w:val="nil"/>
              <w:bottom w:val="single" w:sz="4" w:space="0" w:color="auto"/>
              <w:right w:val="single" w:sz="4" w:space="0" w:color="auto"/>
            </w:tcBorders>
            <w:noWrap/>
            <w:vAlign w:val="bottom"/>
            <w:hideMark/>
          </w:tcPr>
          <w:p w14:paraId="145543C8" w14:textId="77777777" w:rsidR="00243AA6" w:rsidRDefault="00243AA6">
            <w:pPr>
              <w:spacing w:after="0"/>
              <w:rPr>
                <w:color w:val="000000"/>
                <w:sz w:val="16"/>
                <w:szCs w:val="16"/>
              </w:rPr>
            </w:pPr>
            <w:r>
              <w:rPr>
                <w:color w:val="000000"/>
                <w:sz w:val="16"/>
                <w:szCs w:val="16"/>
              </w:rPr>
              <w:t>MIL (dB)</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616169E"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86E5F66"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D4EA823"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D954FFC"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42A476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501C729"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00421EE1" w14:textId="77777777" w:rsidR="00243AA6" w:rsidRDefault="00243AA6">
            <w:pPr>
              <w:spacing w:after="0"/>
              <w:jc w:val="center"/>
              <w:rPr>
                <w:color w:val="000000"/>
                <w:sz w:val="16"/>
                <w:szCs w:val="16"/>
              </w:rPr>
            </w:pPr>
            <w:r>
              <w:rPr>
                <w:color w:val="000000"/>
                <w:sz w:val="16"/>
                <w:szCs w:val="16"/>
              </w:rPr>
              <w:t>159.6</w:t>
            </w:r>
          </w:p>
        </w:tc>
        <w:tc>
          <w:tcPr>
            <w:tcW w:w="0" w:type="auto"/>
            <w:tcBorders>
              <w:top w:val="nil"/>
              <w:left w:val="nil"/>
              <w:bottom w:val="single" w:sz="4" w:space="0" w:color="auto"/>
              <w:right w:val="single" w:sz="4" w:space="0" w:color="auto"/>
            </w:tcBorders>
            <w:noWrap/>
            <w:vAlign w:val="center"/>
            <w:hideMark/>
          </w:tcPr>
          <w:p w14:paraId="03A74CF2" w14:textId="77777777" w:rsidR="00243AA6" w:rsidRDefault="00243AA6">
            <w:pPr>
              <w:spacing w:after="0"/>
              <w:jc w:val="center"/>
              <w:rPr>
                <w:color w:val="000000"/>
                <w:sz w:val="16"/>
                <w:szCs w:val="16"/>
              </w:rPr>
            </w:pPr>
            <w:r>
              <w:rPr>
                <w:color w:val="000000"/>
                <w:sz w:val="16"/>
                <w:szCs w:val="16"/>
              </w:rPr>
              <w:t>157.9</w:t>
            </w:r>
          </w:p>
        </w:tc>
        <w:tc>
          <w:tcPr>
            <w:tcW w:w="0" w:type="auto"/>
            <w:tcBorders>
              <w:top w:val="nil"/>
              <w:left w:val="nil"/>
              <w:bottom w:val="single" w:sz="4" w:space="0" w:color="auto"/>
              <w:right w:val="single" w:sz="4" w:space="0" w:color="auto"/>
            </w:tcBorders>
            <w:noWrap/>
            <w:vAlign w:val="center"/>
            <w:hideMark/>
          </w:tcPr>
          <w:p w14:paraId="443FA407" w14:textId="77777777" w:rsidR="00243AA6" w:rsidRDefault="00243AA6">
            <w:pPr>
              <w:spacing w:after="0"/>
              <w:jc w:val="center"/>
              <w:rPr>
                <w:color w:val="000000"/>
                <w:sz w:val="16"/>
                <w:szCs w:val="16"/>
              </w:rPr>
            </w:pPr>
            <w:r>
              <w:rPr>
                <w:color w:val="000000"/>
                <w:sz w:val="16"/>
                <w:szCs w:val="16"/>
              </w:rPr>
              <w:t>155.4</w:t>
            </w:r>
          </w:p>
        </w:tc>
        <w:tc>
          <w:tcPr>
            <w:tcW w:w="0" w:type="auto"/>
            <w:tcBorders>
              <w:top w:val="nil"/>
              <w:left w:val="nil"/>
              <w:bottom w:val="single" w:sz="4" w:space="0" w:color="auto"/>
              <w:right w:val="single" w:sz="4" w:space="0" w:color="auto"/>
            </w:tcBorders>
            <w:noWrap/>
            <w:vAlign w:val="center"/>
            <w:hideMark/>
          </w:tcPr>
          <w:p w14:paraId="588466A9" w14:textId="77777777" w:rsidR="00243AA6" w:rsidRDefault="00243AA6">
            <w:pPr>
              <w:spacing w:after="0"/>
              <w:jc w:val="center"/>
              <w:rPr>
                <w:color w:val="000000"/>
                <w:sz w:val="16"/>
                <w:szCs w:val="16"/>
              </w:rPr>
            </w:pPr>
            <w:r>
              <w:rPr>
                <w:color w:val="000000"/>
                <w:sz w:val="16"/>
                <w:szCs w:val="16"/>
              </w:rPr>
              <w:t>139.0</w:t>
            </w:r>
          </w:p>
        </w:tc>
        <w:tc>
          <w:tcPr>
            <w:tcW w:w="0" w:type="auto"/>
            <w:tcBorders>
              <w:top w:val="nil"/>
              <w:left w:val="nil"/>
              <w:bottom w:val="single" w:sz="4" w:space="0" w:color="auto"/>
              <w:right w:val="single" w:sz="4" w:space="0" w:color="auto"/>
            </w:tcBorders>
            <w:noWrap/>
            <w:vAlign w:val="center"/>
            <w:hideMark/>
          </w:tcPr>
          <w:p w14:paraId="6A634B57" w14:textId="77777777" w:rsidR="00243AA6" w:rsidRDefault="00243AA6">
            <w:pPr>
              <w:spacing w:after="0"/>
              <w:jc w:val="center"/>
              <w:rPr>
                <w:color w:val="000000"/>
                <w:sz w:val="16"/>
                <w:szCs w:val="16"/>
              </w:rPr>
            </w:pPr>
            <w:r>
              <w:rPr>
                <w:color w:val="000000"/>
                <w:sz w:val="16"/>
                <w:szCs w:val="16"/>
              </w:rPr>
              <w:t>153.5</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E4E42A9"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1B60497A" w14:textId="77777777" w:rsidR="00243AA6" w:rsidRDefault="00243AA6">
            <w:pPr>
              <w:spacing w:after="0"/>
              <w:jc w:val="center"/>
              <w:rPr>
                <w:color w:val="FF0000"/>
                <w:sz w:val="16"/>
                <w:szCs w:val="16"/>
              </w:rPr>
            </w:pPr>
            <w:r>
              <w:rPr>
                <w:color w:val="FF0000"/>
                <w:sz w:val="16"/>
                <w:szCs w:val="16"/>
              </w:rPr>
              <w:t>142.0</w:t>
            </w:r>
          </w:p>
        </w:tc>
      </w:tr>
      <w:tr w:rsidR="00243AA6" w14:paraId="7364F788"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1EC1AF05"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07640C71"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43DF25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785C7CB"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24EA3B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DEA9B55"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C560A82"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BDDF62A"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0D399A67" w14:textId="77777777" w:rsidR="00243AA6" w:rsidRDefault="00243AA6">
            <w:pPr>
              <w:spacing w:after="0"/>
              <w:jc w:val="center"/>
              <w:rPr>
                <w:color w:val="000000"/>
                <w:sz w:val="16"/>
                <w:szCs w:val="16"/>
              </w:rPr>
            </w:pPr>
            <w:r>
              <w:rPr>
                <w:color w:val="000000"/>
                <w:sz w:val="16"/>
                <w:szCs w:val="16"/>
              </w:rPr>
              <w:t>17.7</w:t>
            </w:r>
          </w:p>
        </w:tc>
        <w:tc>
          <w:tcPr>
            <w:tcW w:w="0" w:type="auto"/>
            <w:tcBorders>
              <w:top w:val="single" w:sz="4" w:space="0" w:color="auto"/>
              <w:left w:val="nil"/>
              <w:bottom w:val="single" w:sz="8" w:space="0" w:color="auto"/>
              <w:right w:val="single" w:sz="4" w:space="0" w:color="auto"/>
            </w:tcBorders>
            <w:noWrap/>
            <w:vAlign w:val="center"/>
            <w:hideMark/>
          </w:tcPr>
          <w:p w14:paraId="75E51FAE" w14:textId="77777777" w:rsidR="00243AA6" w:rsidRDefault="00243AA6">
            <w:pPr>
              <w:spacing w:after="0"/>
              <w:jc w:val="center"/>
              <w:rPr>
                <w:color w:val="000000"/>
                <w:sz w:val="16"/>
                <w:szCs w:val="16"/>
              </w:rPr>
            </w:pPr>
            <w:r>
              <w:rPr>
                <w:color w:val="000000"/>
                <w:sz w:val="16"/>
                <w:szCs w:val="16"/>
              </w:rPr>
              <w:t>15.9</w:t>
            </w:r>
          </w:p>
        </w:tc>
        <w:tc>
          <w:tcPr>
            <w:tcW w:w="0" w:type="auto"/>
            <w:tcBorders>
              <w:top w:val="single" w:sz="4" w:space="0" w:color="auto"/>
              <w:left w:val="nil"/>
              <w:bottom w:val="single" w:sz="8" w:space="0" w:color="auto"/>
              <w:right w:val="single" w:sz="4" w:space="0" w:color="auto"/>
            </w:tcBorders>
            <w:noWrap/>
            <w:vAlign w:val="center"/>
            <w:hideMark/>
          </w:tcPr>
          <w:p w14:paraId="71FD543D" w14:textId="77777777" w:rsidR="00243AA6" w:rsidRDefault="00243AA6">
            <w:pPr>
              <w:spacing w:after="0"/>
              <w:jc w:val="center"/>
              <w:rPr>
                <w:color w:val="000000"/>
                <w:sz w:val="16"/>
                <w:szCs w:val="16"/>
              </w:rPr>
            </w:pPr>
            <w:r>
              <w:rPr>
                <w:color w:val="000000"/>
                <w:sz w:val="16"/>
                <w:szCs w:val="16"/>
              </w:rPr>
              <w:t>13.4</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1E959615"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6BAB6916" w14:textId="77777777" w:rsidR="00243AA6" w:rsidRDefault="00243AA6">
            <w:pPr>
              <w:spacing w:after="0"/>
              <w:jc w:val="center"/>
              <w:rPr>
                <w:color w:val="000000"/>
                <w:sz w:val="16"/>
                <w:szCs w:val="16"/>
              </w:rPr>
            </w:pPr>
            <w:r>
              <w:rPr>
                <w:color w:val="000000"/>
                <w:sz w:val="16"/>
                <w:szCs w:val="16"/>
              </w:rPr>
              <w:t>11.5</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9EB5972"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44D325FB" w14:textId="77777777" w:rsidR="00243AA6" w:rsidRDefault="00243AA6">
            <w:pPr>
              <w:spacing w:after="0"/>
              <w:jc w:val="center"/>
              <w:rPr>
                <w:color w:val="FF0000"/>
                <w:sz w:val="16"/>
                <w:szCs w:val="16"/>
              </w:rPr>
            </w:pPr>
            <w:r>
              <w:rPr>
                <w:color w:val="FF0000"/>
                <w:sz w:val="16"/>
                <w:szCs w:val="16"/>
              </w:rPr>
              <w:t> </w:t>
            </w:r>
          </w:p>
        </w:tc>
      </w:tr>
      <w:tr w:rsidR="00243AA6" w14:paraId="5A60D13E"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03790516" w14:textId="77777777" w:rsidR="00243AA6" w:rsidRDefault="00243AA6">
            <w:pPr>
              <w:spacing w:after="0"/>
              <w:jc w:val="center"/>
              <w:rPr>
                <w:color w:val="000000"/>
                <w:sz w:val="16"/>
                <w:szCs w:val="16"/>
              </w:rPr>
            </w:pPr>
            <w:r>
              <w:rPr>
                <w:color w:val="000000"/>
                <w:sz w:val="16"/>
                <w:szCs w:val="16"/>
              </w:rPr>
              <w:t>OPPO</w:t>
            </w:r>
          </w:p>
        </w:tc>
        <w:tc>
          <w:tcPr>
            <w:tcW w:w="0" w:type="auto"/>
            <w:tcBorders>
              <w:top w:val="nil"/>
              <w:left w:val="nil"/>
              <w:bottom w:val="single" w:sz="4" w:space="0" w:color="auto"/>
              <w:right w:val="single" w:sz="4" w:space="0" w:color="auto"/>
            </w:tcBorders>
            <w:noWrap/>
            <w:vAlign w:val="bottom"/>
            <w:hideMark/>
          </w:tcPr>
          <w:p w14:paraId="54C4C707"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1C142D90" w14:textId="77777777" w:rsidR="00243AA6" w:rsidRDefault="00243AA6">
            <w:pPr>
              <w:spacing w:after="0"/>
              <w:jc w:val="center"/>
              <w:rPr>
                <w:color w:val="000000"/>
                <w:sz w:val="16"/>
                <w:szCs w:val="16"/>
              </w:rPr>
            </w:pPr>
            <w:r>
              <w:rPr>
                <w:color w:val="000000"/>
                <w:sz w:val="16"/>
                <w:szCs w:val="16"/>
              </w:rPr>
              <w:t>161.2</w:t>
            </w:r>
          </w:p>
        </w:tc>
        <w:tc>
          <w:tcPr>
            <w:tcW w:w="0" w:type="auto"/>
            <w:tcBorders>
              <w:top w:val="nil"/>
              <w:left w:val="nil"/>
              <w:bottom w:val="single" w:sz="4" w:space="0" w:color="auto"/>
              <w:right w:val="single" w:sz="4" w:space="0" w:color="auto"/>
            </w:tcBorders>
            <w:noWrap/>
            <w:vAlign w:val="center"/>
            <w:hideMark/>
          </w:tcPr>
          <w:p w14:paraId="4D24B4DE" w14:textId="77777777" w:rsidR="00243AA6" w:rsidRDefault="00243AA6">
            <w:pPr>
              <w:spacing w:after="0"/>
              <w:jc w:val="center"/>
              <w:rPr>
                <w:color w:val="000000"/>
                <w:sz w:val="16"/>
                <w:szCs w:val="16"/>
              </w:rPr>
            </w:pPr>
            <w:r>
              <w:rPr>
                <w:color w:val="000000"/>
                <w:sz w:val="16"/>
                <w:szCs w:val="16"/>
              </w:rPr>
              <w:t>165.2</w:t>
            </w:r>
          </w:p>
        </w:tc>
        <w:tc>
          <w:tcPr>
            <w:tcW w:w="0" w:type="auto"/>
            <w:tcBorders>
              <w:top w:val="nil"/>
              <w:left w:val="nil"/>
              <w:bottom w:val="single" w:sz="4" w:space="0" w:color="auto"/>
              <w:right w:val="single" w:sz="4" w:space="0" w:color="auto"/>
            </w:tcBorders>
            <w:noWrap/>
            <w:vAlign w:val="center"/>
            <w:hideMark/>
          </w:tcPr>
          <w:p w14:paraId="143B9466" w14:textId="77777777" w:rsidR="00243AA6" w:rsidRDefault="00243AA6">
            <w:pPr>
              <w:spacing w:after="0"/>
              <w:jc w:val="center"/>
              <w:rPr>
                <w:color w:val="000000"/>
                <w:sz w:val="16"/>
                <w:szCs w:val="16"/>
              </w:rPr>
            </w:pPr>
            <w:r>
              <w:rPr>
                <w:color w:val="000000"/>
                <w:sz w:val="16"/>
                <w:szCs w:val="16"/>
              </w:rPr>
              <w:t>164.6</w:t>
            </w:r>
          </w:p>
        </w:tc>
        <w:tc>
          <w:tcPr>
            <w:tcW w:w="0" w:type="auto"/>
            <w:tcBorders>
              <w:top w:val="nil"/>
              <w:left w:val="nil"/>
              <w:bottom w:val="single" w:sz="4" w:space="0" w:color="auto"/>
              <w:right w:val="single" w:sz="4" w:space="0" w:color="auto"/>
            </w:tcBorders>
            <w:noWrap/>
            <w:vAlign w:val="center"/>
            <w:hideMark/>
          </w:tcPr>
          <w:p w14:paraId="4CB8C82C" w14:textId="77777777" w:rsidR="00243AA6" w:rsidRDefault="00243AA6">
            <w:pPr>
              <w:spacing w:after="0"/>
              <w:jc w:val="center"/>
              <w:rPr>
                <w:color w:val="000000"/>
                <w:sz w:val="16"/>
                <w:szCs w:val="16"/>
              </w:rPr>
            </w:pPr>
            <w:r>
              <w:rPr>
                <w:color w:val="000000"/>
                <w:sz w:val="16"/>
                <w:szCs w:val="16"/>
              </w:rPr>
              <w:t>155.2</w:t>
            </w:r>
          </w:p>
        </w:tc>
        <w:tc>
          <w:tcPr>
            <w:tcW w:w="0" w:type="auto"/>
            <w:tcBorders>
              <w:top w:val="nil"/>
              <w:left w:val="nil"/>
              <w:bottom w:val="single" w:sz="4" w:space="0" w:color="auto"/>
              <w:right w:val="single" w:sz="4" w:space="0" w:color="auto"/>
            </w:tcBorders>
            <w:noWrap/>
            <w:vAlign w:val="center"/>
            <w:hideMark/>
          </w:tcPr>
          <w:p w14:paraId="67E425E2" w14:textId="77777777" w:rsidR="00243AA6" w:rsidRDefault="00243AA6">
            <w:pPr>
              <w:spacing w:after="0"/>
              <w:jc w:val="center"/>
              <w:rPr>
                <w:color w:val="000000"/>
                <w:sz w:val="16"/>
                <w:szCs w:val="16"/>
              </w:rPr>
            </w:pPr>
            <w:r>
              <w:rPr>
                <w:color w:val="000000"/>
                <w:sz w:val="16"/>
                <w:szCs w:val="16"/>
              </w:rPr>
              <w:t>159.0</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68E5081"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0CB332F1" w14:textId="77777777" w:rsidR="00243AA6" w:rsidRDefault="00243AA6">
            <w:pPr>
              <w:spacing w:after="0"/>
              <w:jc w:val="center"/>
              <w:rPr>
                <w:color w:val="000000"/>
                <w:sz w:val="16"/>
                <w:szCs w:val="16"/>
              </w:rPr>
            </w:pPr>
            <w:r>
              <w:rPr>
                <w:color w:val="000000"/>
                <w:sz w:val="16"/>
                <w:szCs w:val="16"/>
              </w:rPr>
              <w:t>151.9</w:t>
            </w:r>
          </w:p>
        </w:tc>
        <w:tc>
          <w:tcPr>
            <w:tcW w:w="0" w:type="auto"/>
            <w:tcBorders>
              <w:top w:val="nil"/>
              <w:left w:val="nil"/>
              <w:bottom w:val="single" w:sz="4" w:space="0" w:color="auto"/>
              <w:right w:val="single" w:sz="4" w:space="0" w:color="auto"/>
            </w:tcBorders>
            <w:noWrap/>
            <w:vAlign w:val="center"/>
            <w:hideMark/>
          </w:tcPr>
          <w:p w14:paraId="51B6055E" w14:textId="77777777" w:rsidR="00243AA6" w:rsidRDefault="00243AA6">
            <w:pPr>
              <w:spacing w:after="0"/>
              <w:jc w:val="center"/>
              <w:rPr>
                <w:color w:val="000000"/>
                <w:sz w:val="16"/>
                <w:szCs w:val="16"/>
              </w:rPr>
            </w:pPr>
            <w:r>
              <w:rPr>
                <w:color w:val="000000"/>
                <w:sz w:val="16"/>
                <w:szCs w:val="16"/>
              </w:rPr>
              <w:t>152.0</w:t>
            </w:r>
          </w:p>
        </w:tc>
        <w:tc>
          <w:tcPr>
            <w:tcW w:w="0" w:type="auto"/>
            <w:tcBorders>
              <w:top w:val="nil"/>
              <w:left w:val="nil"/>
              <w:bottom w:val="single" w:sz="4" w:space="0" w:color="auto"/>
              <w:right w:val="single" w:sz="4" w:space="0" w:color="auto"/>
            </w:tcBorders>
            <w:noWrap/>
            <w:vAlign w:val="center"/>
            <w:hideMark/>
          </w:tcPr>
          <w:p w14:paraId="4EF8BB5E" w14:textId="77777777" w:rsidR="00243AA6" w:rsidRDefault="00243AA6">
            <w:pPr>
              <w:spacing w:after="0"/>
              <w:jc w:val="center"/>
              <w:rPr>
                <w:color w:val="000000"/>
                <w:sz w:val="16"/>
                <w:szCs w:val="16"/>
              </w:rPr>
            </w:pPr>
            <w:r>
              <w:rPr>
                <w:color w:val="000000"/>
                <w:sz w:val="16"/>
                <w:szCs w:val="16"/>
              </w:rPr>
              <w:t>151.9</w:t>
            </w:r>
          </w:p>
        </w:tc>
        <w:tc>
          <w:tcPr>
            <w:tcW w:w="0" w:type="auto"/>
            <w:tcBorders>
              <w:top w:val="nil"/>
              <w:left w:val="nil"/>
              <w:bottom w:val="single" w:sz="4" w:space="0" w:color="auto"/>
              <w:right w:val="single" w:sz="4" w:space="0" w:color="auto"/>
            </w:tcBorders>
            <w:noWrap/>
            <w:vAlign w:val="center"/>
            <w:hideMark/>
          </w:tcPr>
          <w:p w14:paraId="3738E548" w14:textId="77777777" w:rsidR="00243AA6" w:rsidRDefault="00243AA6">
            <w:pPr>
              <w:spacing w:after="0"/>
              <w:jc w:val="center"/>
              <w:rPr>
                <w:color w:val="000000"/>
                <w:sz w:val="16"/>
                <w:szCs w:val="16"/>
              </w:rPr>
            </w:pPr>
            <w:r>
              <w:rPr>
                <w:color w:val="000000"/>
                <w:sz w:val="16"/>
                <w:szCs w:val="16"/>
              </w:rPr>
              <w:t>141.9</w:t>
            </w:r>
          </w:p>
        </w:tc>
        <w:tc>
          <w:tcPr>
            <w:tcW w:w="0" w:type="auto"/>
            <w:tcBorders>
              <w:top w:val="nil"/>
              <w:left w:val="nil"/>
              <w:bottom w:val="single" w:sz="4" w:space="0" w:color="auto"/>
              <w:right w:val="single" w:sz="4" w:space="0" w:color="auto"/>
            </w:tcBorders>
            <w:noWrap/>
            <w:vAlign w:val="center"/>
            <w:hideMark/>
          </w:tcPr>
          <w:p w14:paraId="1CC0D6B9" w14:textId="77777777" w:rsidR="00243AA6" w:rsidRDefault="00243AA6">
            <w:pPr>
              <w:spacing w:after="0"/>
              <w:jc w:val="center"/>
              <w:rPr>
                <w:color w:val="000000"/>
                <w:sz w:val="16"/>
                <w:szCs w:val="16"/>
              </w:rPr>
            </w:pPr>
            <w:r>
              <w:rPr>
                <w:color w:val="000000"/>
                <w:sz w:val="16"/>
                <w:szCs w:val="16"/>
              </w:rPr>
              <w:t>151.7</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CFA2956"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14108F94" w14:textId="77777777" w:rsidR="00243AA6" w:rsidRDefault="00243AA6">
            <w:pPr>
              <w:spacing w:after="0"/>
              <w:jc w:val="center"/>
              <w:rPr>
                <w:color w:val="FF0000"/>
                <w:sz w:val="16"/>
                <w:szCs w:val="16"/>
              </w:rPr>
            </w:pPr>
            <w:r>
              <w:rPr>
                <w:color w:val="FF0000"/>
                <w:sz w:val="16"/>
                <w:szCs w:val="16"/>
              </w:rPr>
              <w:t>145.1</w:t>
            </w:r>
          </w:p>
        </w:tc>
      </w:tr>
      <w:tr w:rsidR="00243AA6" w14:paraId="6C8CDF0A"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4F48255E"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1DCE6BEE"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130F48B4" w14:textId="77777777" w:rsidR="00243AA6" w:rsidRDefault="00243AA6">
            <w:pPr>
              <w:spacing w:after="0"/>
              <w:jc w:val="center"/>
              <w:rPr>
                <w:color w:val="000000"/>
                <w:sz w:val="16"/>
                <w:szCs w:val="16"/>
              </w:rPr>
            </w:pPr>
            <w:r>
              <w:rPr>
                <w:color w:val="000000"/>
                <w:sz w:val="16"/>
                <w:szCs w:val="16"/>
              </w:rPr>
              <w:t>16.0</w:t>
            </w:r>
          </w:p>
        </w:tc>
        <w:tc>
          <w:tcPr>
            <w:tcW w:w="0" w:type="auto"/>
            <w:tcBorders>
              <w:top w:val="single" w:sz="4" w:space="0" w:color="auto"/>
              <w:left w:val="nil"/>
              <w:bottom w:val="single" w:sz="8" w:space="0" w:color="auto"/>
              <w:right w:val="single" w:sz="4" w:space="0" w:color="auto"/>
            </w:tcBorders>
            <w:noWrap/>
            <w:vAlign w:val="center"/>
            <w:hideMark/>
          </w:tcPr>
          <w:p w14:paraId="4C64E08E" w14:textId="77777777" w:rsidR="00243AA6" w:rsidRDefault="00243AA6">
            <w:pPr>
              <w:spacing w:after="0"/>
              <w:jc w:val="center"/>
              <w:rPr>
                <w:color w:val="000000"/>
                <w:sz w:val="16"/>
                <w:szCs w:val="16"/>
              </w:rPr>
            </w:pPr>
            <w:r>
              <w:rPr>
                <w:color w:val="000000"/>
                <w:sz w:val="16"/>
                <w:szCs w:val="16"/>
              </w:rPr>
              <w:t>20.0</w:t>
            </w:r>
          </w:p>
        </w:tc>
        <w:tc>
          <w:tcPr>
            <w:tcW w:w="0" w:type="auto"/>
            <w:tcBorders>
              <w:top w:val="single" w:sz="4" w:space="0" w:color="auto"/>
              <w:left w:val="nil"/>
              <w:bottom w:val="single" w:sz="8" w:space="0" w:color="auto"/>
              <w:right w:val="single" w:sz="4" w:space="0" w:color="auto"/>
            </w:tcBorders>
            <w:noWrap/>
            <w:vAlign w:val="center"/>
            <w:hideMark/>
          </w:tcPr>
          <w:p w14:paraId="55078625" w14:textId="77777777" w:rsidR="00243AA6" w:rsidRDefault="00243AA6">
            <w:pPr>
              <w:spacing w:after="0"/>
              <w:jc w:val="center"/>
              <w:rPr>
                <w:color w:val="000000"/>
                <w:sz w:val="16"/>
                <w:szCs w:val="16"/>
              </w:rPr>
            </w:pPr>
            <w:r>
              <w:rPr>
                <w:color w:val="000000"/>
                <w:sz w:val="16"/>
                <w:szCs w:val="16"/>
              </w:rPr>
              <w:t>19.5</w:t>
            </w:r>
          </w:p>
        </w:tc>
        <w:tc>
          <w:tcPr>
            <w:tcW w:w="0" w:type="auto"/>
            <w:tcBorders>
              <w:top w:val="single" w:sz="4" w:space="0" w:color="auto"/>
              <w:left w:val="nil"/>
              <w:bottom w:val="single" w:sz="8" w:space="0" w:color="auto"/>
              <w:right w:val="single" w:sz="4" w:space="0" w:color="auto"/>
            </w:tcBorders>
            <w:noWrap/>
            <w:vAlign w:val="center"/>
            <w:hideMark/>
          </w:tcPr>
          <w:p w14:paraId="1CB21C20" w14:textId="77777777" w:rsidR="00243AA6" w:rsidRDefault="00243AA6">
            <w:pPr>
              <w:spacing w:after="0"/>
              <w:jc w:val="center"/>
              <w:rPr>
                <w:color w:val="000000"/>
                <w:sz w:val="16"/>
                <w:szCs w:val="16"/>
              </w:rPr>
            </w:pPr>
            <w:r>
              <w:rPr>
                <w:color w:val="000000"/>
                <w:sz w:val="16"/>
                <w:szCs w:val="16"/>
              </w:rPr>
              <w:t>10.1</w:t>
            </w:r>
          </w:p>
        </w:tc>
        <w:tc>
          <w:tcPr>
            <w:tcW w:w="0" w:type="auto"/>
            <w:tcBorders>
              <w:top w:val="single" w:sz="4" w:space="0" w:color="auto"/>
              <w:left w:val="nil"/>
              <w:bottom w:val="single" w:sz="8" w:space="0" w:color="auto"/>
              <w:right w:val="single" w:sz="4" w:space="0" w:color="auto"/>
            </w:tcBorders>
            <w:noWrap/>
            <w:vAlign w:val="center"/>
            <w:hideMark/>
          </w:tcPr>
          <w:p w14:paraId="77EDB391" w14:textId="77777777" w:rsidR="00243AA6" w:rsidRDefault="00243AA6">
            <w:pPr>
              <w:spacing w:after="0"/>
              <w:jc w:val="center"/>
              <w:rPr>
                <w:color w:val="000000"/>
                <w:sz w:val="16"/>
                <w:szCs w:val="16"/>
              </w:rPr>
            </w:pPr>
            <w:r>
              <w:rPr>
                <w:color w:val="000000"/>
                <w:sz w:val="16"/>
                <w:szCs w:val="16"/>
              </w:rPr>
              <w:t>13.8</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50EA78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4E3CD402" w14:textId="77777777" w:rsidR="00243AA6" w:rsidRDefault="00243AA6">
            <w:pPr>
              <w:spacing w:after="0"/>
              <w:jc w:val="center"/>
              <w:rPr>
                <w:color w:val="000000"/>
                <w:sz w:val="16"/>
                <w:szCs w:val="16"/>
              </w:rPr>
            </w:pPr>
            <w:r>
              <w:rPr>
                <w:color w:val="000000"/>
                <w:sz w:val="16"/>
                <w:szCs w:val="16"/>
              </w:rPr>
              <w:t>6.8</w:t>
            </w:r>
          </w:p>
        </w:tc>
        <w:tc>
          <w:tcPr>
            <w:tcW w:w="0" w:type="auto"/>
            <w:tcBorders>
              <w:top w:val="single" w:sz="4" w:space="0" w:color="auto"/>
              <w:left w:val="nil"/>
              <w:bottom w:val="single" w:sz="8" w:space="0" w:color="auto"/>
              <w:right w:val="single" w:sz="4" w:space="0" w:color="auto"/>
            </w:tcBorders>
            <w:noWrap/>
            <w:vAlign w:val="center"/>
            <w:hideMark/>
          </w:tcPr>
          <w:p w14:paraId="0E9E29F8" w14:textId="77777777" w:rsidR="00243AA6" w:rsidRDefault="00243AA6">
            <w:pPr>
              <w:spacing w:after="0"/>
              <w:jc w:val="center"/>
              <w:rPr>
                <w:color w:val="000000"/>
                <w:sz w:val="16"/>
                <w:szCs w:val="16"/>
              </w:rPr>
            </w:pPr>
            <w:r>
              <w:rPr>
                <w:color w:val="000000"/>
                <w:sz w:val="16"/>
                <w:szCs w:val="16"/>
              </w:rPr>
              <w:t>6.8</w:t>
            </w:r>
          </w:p>
        </w:tc>
        <w:tc>
          <w:tcPr>
            <w:tcW w:w="0" w:type="auto"/>
            <w:tcBorders>
              <w:top w:val="single" w:sz="4" w:space="0" w:color="auto"/>
              <w:left w:val="nil"/>
              <w:bottom w:val="single" w:sz="8" w:space="0" w:color="auto"/>
              <w:right w:val="single" w:sz="4" w:space="0" w:color="auto"/>
            </w:tcBorders>
            <w:noWrap/>
            <w:vAlign w:val="center"/>
            <w:hideMark/>
          </w:tcPr>
          <w:p w14:paraId="64BCCF61" w14:textId="77777777" w:rsidR="00243AA6" w:rsidRDefault="00243AA6">
            <w:pPr>
              <w:spacing w:after="0"/>
              <w:jc w:val="center"/>
              <w:rPr>
                <w:color w:val="000000"/>
                <w:sz w:val="16"/>
                <w:szCs w:val="16"/>
              </w:rPr>
            </w:pPr>
            <w:r>
              <w:rPr>
                <w:color w:val="000000"/>
                <w:sz w:val="16"/>
                <w:szCs w:val="16"/>
              </w:rPr>
              <w:t>6.7</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3A6CB699" w14:textId="77777777" w:rsidR="00243AA6" w:rsidRDefault="00243AA6">
            <w:pPr>
              <w:spacing w:after="0"/>
              <w:jc w:val="center"/>
              <w:rPr>
                <w:color w:val="9C0006"/>
                <w:sz w:val="16"/>
                <w:szCs w:val="16"/>
              </w:rPr>
            </w:pPr>
            <w:r>
              <w:rPr>
                <w:color w:val="9C0006"/>
                <w:sz w:val="16"/>
                <w:szCs w:val="16"/>
              </w:rPr>
              <w:t>-3.2</w:t>
            </w:r>
          </w:p>
        </w:tc>
        <w:tc>
          <w:tcPr>
            <w:tcW w:w="0" w:type="auto"/>
            <w:tcBorders>
              <w:top w:val="single" w:sz="4" w:space="0" w:color="auto"/>
              <w:left w:val="nil"/>
              <w:bottom w:val="single" w:sz="8" w:space="0" w:color="auto"/>
              <w:right w:val="single" w:sz="4" w:space="0" w:color="auto"/>
            </w:tcBorders>
            <w:noWrap/>
            <w:vAlign w:val="center"/>
            <w:hideMark/>
          </w:tcPr>
          <w:p w14:paraId="77A5D6CF" w14:textId="77777777" w:rsidR="00243AA6" w:rsidRDefault="00243AA6">
            <w:pPr>
              <w:spacing w:after="0"/>
              <w:jc w:val="center"/>
              <w:rPr>
                <w:color w:val="000000"/>
                <w:sz w:val="16"/>
                <w:szCs w:val="16"/>
              </w:rPr>
            </w:pPr>
            <w:r>
              <w:rPr>
                <w:color w:val="000000"/>
                <w:sz w:val="16"/>
                <w:szCs w:val="16"/>
              </w:rPr>
              <w:t>6.6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302EAB2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0967C212" w14:textId="77777777" w:rsidR="00243AA6" w:rsidRDefault="00243AA6">
            <w:pPr>
              <w:spacing w:after="0"/>
              <w:jc w:val="center"/>
              <w:rPr>
                <w:color w:val="FF0000"/>
                <w:sz w:val="16"/>
                <w:szCs w:val="16"/>
              </w:rPr>
            </w:pPr>
            <w:r>
              <w:rPr>
                <w:color w:val="FF0000"/>
                <w:sz w:val="16"/>
                <w:szCs w:val="16"/>
              </w:rPr>
              <w:t> </w:t>
            </w:r>
          </w:p>
        </w:tc>
      </w:tr>
      <w:tr w:rsidR="00243AA6" w14:paraId="69614F5E"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73556CCE" w14:textId="77777777" w:rsidR="00243AA6" w:rsidRDefault="00243AA6">
            <w:pPr>
              <w:spacing w:after="0"/>
              <w:jc w:val="center"/>
              <w:rPr>
                <w:color w:val="000000"/>
                <w:sz w:val="16"/>
                <w:szCs w:val="16"/>
              </w:rPr>
            </w:pPr>
            <w:r>
              <w:rPr>
                <w:color w:val="000000"/>
                <w:sz w:val="16"/>
                <w:szCs w:val="16"/>
              </w:rPr>
              <w:t>CATT</w:t>
            </w:r>
          </w:p>
        </w:tc>
        <w:tc>
          <w:tcPr>
            <w:tcW w:w="0" w:type="auto"/>
            <w:tcBorders>
              <w:top w:val="nil"/>
              <w:left w:val="nil"/>
              <w:bottom w:val="single" w:sz="4" w:space="0" w:color="auto"/>
              <w:right w:val="single" w:sz="4" w:space="0" w:color="auto"/>
            </w:tcBorders>
            <w:noWrap/>
            <w:vAlign w:val="bottom"/>
            <w:hideMark/>
          </w:tcPr>
          <w:p w14:paraId="2F3C0383"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2C5F88FD" w14:textId="77777777" w:rsidR="00243AA6" w:rsidRDefault="00243AA6">
            <w:pPr>
              <w:spacing w:after="0"/>
              <w:jc w:val="center"/>
              <w:rPr>
                <w:color w:val="000000"/>
                <w:sz w:val="16"/>
                <w:szCs w:val="16"/>
              </w:rPr>
            </w:pPr>
            <w:r>
              <w:rPr>
                <w:color w:val="000000"/>
                <w:sz w:val="16"/>
                <w:szCs w:val="16"/>
              </w:rPr>
              <w:t>159.2</w:t>
            </w:r>
          </w:p>
        </w:tc>
        <w:tc>
          <w:tcPr>
            <w:tcW w:w="0" w:type="auto"/>
            <w:tcBorders>
              <w:top w:val="nil"/>
              <w:left w:val="nil"/>
              <w:bottom w:val="single" w:sz="4" w:space="0" w:color="auto"/>
              <w:right w:val="single" w:sz="4" w:space="0" w:color="auto"/>
            </w:tcBorders>
            <w:noWrap/>
            <w:vAlign w:val="center"/>
            <w:hideMark/>
          </w:tcPr>
          <w:p w14:paraId="681727ED" w14:textId="77777777" w:rsidR="00243AA6" w:rsidRDefault="00243AA6">
            <w:pPr>
              <w:spacing w:after="0"/>
              <w:jc w:val="center"/>
              <w:rPr>
                <w:color w:val="000000"/>
                <w:sz w:val="16"/>
                <w:szCs w:val="16"/>
              </w:rPr>
            </w:pPr>
            <w:r>
              <w:rPr>
                <w:color w:val="000000"/>
                <w:sz w:val="16"/>
                <w:szCs w:val="16"/>
              </w:rPr>
              <w:t>163.2</w:t>
            </w:r>
          </w:p>
        </w:tc>
        <w:tc>
          <w:tcPr>
            <w:tcW w:w="0" w:type="auto"/>
            <w:tcBorders>
              <w:top w:val="nil"/>
              <w:left w:val="nil"/>
              <w:bottom w:val="single" w:sz="4" w:space="0" w:color="auto"/>
              <w:right w:val="single" w:sz="4" w:space="0" w:color="auto"/>
            </w:tcBorders>
            <w:noWrap/>
            <w:vAlign w:val="center"/>
            <w:hideMark/>
          </w:tcPr>
          <w:p w14:paraId="5B639D04" w14:textId="77777777" w:rsidR="00243AA6" w:rsidRDefault="00243AA6">
            <w:pPr>
              <w:spacing w:after="0"/>
              <w:jc w:val="center"/>
              <w:rPr>
                <w:color w:val="000000"/>
                <w:sz w:val="16"/>
                <w:szCs w:val="16"/>
              </w:rPr>
            </w:pPr>
            <w:r>
              <w:rPr>
                <w:color w:val="000000"/>
                <w:sz w:val="16"/>
                <w:szCs w:val="16"/>
              </w:rPr>
              <w:t>161.7</w:t>
            </w:r>
          </w:p>
        </w:tc>
        <w:tc>
          <w:tcPr>
            <w:tcW w:w="0" w:type="auto"/>
            <w:tcBorders>
              <w:top w:val="nil"/>
              <w:left w:val="nil"/>
              <w:bottom w:val="single" w:sz="4" w:space="0" w:color="auto"/>
              <w:right w:val="single" w:sz="4" w:space="0" w:color="auto"/>
            </w:tcBorders>
            <w:noWrap/>
            <w:vAlign w:val="center"/>
            <w:hideMark/>
          </w:tcPr>
          <w:p w14:paraId="178B8E34" w14:textId="77777777" w:rsidR="00243AA6" w:rsidRDefault="00243AA6">
            <w:pPr>
              <w:spacing w:after="0"/>
              <w:jc w:val="center"/>
              <w:rPr>
                <w:color w:val="000000"/>
                <w:sz w:val="16"/>
                <w:szCs w:val="16"/>
              </w:rPr>
            </w:pPr>
            <w:r>
              <w:rPr>
                <w:color w:val="000000"/>
                <w:sz w:val="16"/>
                <w:szCs w:val="16"/>
              </w:rPr>
              <w:t>153.7</w:t>
            </w:r>
          </w:p>
        </w:tc>
        <w:tc>
          <w:tcPr>
            <w:tcW w:w="0" w:type="auto"/>
            <w:tcBorders>
              <w:top w:val="nil"/>
              <w:left w:val="nil"/>
              <w:bottom w:val="single" w:sz="4" w:space="0" w:color="auto"/>
              <w:right w:val="single" w:sz="4" w:space="0" w:color="auto"/>
            </w:tcBorders>
            <w:noWrap/>
            <w:vAlign w:val="center"/>
            <w:hideMark/>
          </w:tcPr>
          <w:p w14:paraId="5FDB1C02" w14:textId="77777777" w:rsidR="00243AA6" w:rsidRDefault="00243AA6">
            <w:pPr>
              <w:spacing w:after="0"/>
              <w:jc w:val="center"/>
              <w:rPr>
                <w:color w:val="000000"/>
                <w:sz w:val="16"/>
                <w:szCs w:val="16"/>
              </w:rPr>
            </w:pPr>
            <w:r>
              <w:rPr>
                <w:color w:val="000000"/>
                <w:sz w:val="16"/>
                <w:szCs w:val="16"/>
              </w:rPr>
              <w:t>157.4</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3CE5EA0"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4F112187" w14:textId="77777777" w:rsidR="00243AA6" w:rsidRDefault="00243AA6">
            <w:pPr>
              <w:spacing w:after="0"/>
              <w:jc w:val="center"/>
              <w:rPr>
                <w:color w:val="000000"/>
                <w:sz w:val="16"/>
                <w:szCs w:val="16"/>
              </w:rPr>
            </w:pPr>
            <w:r>
              <w:rPr>
                <w:color w:val="000000"/>
                <w:sz w:val="16"/>
                <w:szCs w:val="16"/>
              </w:rPr>
              <w:t>157.3</w:t>
            </w:r>
          </w:p>
        </w:tc>
        <w:tc>
          <w:tcPr>
            <w:tcW w:w="0" w:type="auto"/>
            <w:tcBorders>
              <w:top w:val="nil"/>
              <w:left w:val="nil"/>
              <w:bottom w:val="single" w:sz="4" w:space="0" w:color="auto"/>
              <w:right w:val="single" w:sz="4" w:space="0" w:color="auto"/>
            </w:tcBorders>
            <w:noWrap/>
            <w:vAlign w:val="center"/>
            <w:hideMark/>
          </w:tcPr>
          <w:p w14:paraId="5F400631" w14:textId="77777777" w:rsidR="00243AA6" w:rsidRDefault="00243AA6">
            <w:pPr>
              <w:spacing w:after="0"/>
              <w:jc w:val="center"/>
              <w:rPr>
                <w:color w:val="000000"/>
                <w:sz w:val="16"/>
                <w:szCs w:val="16"/>
              </w:rPr>
            </w:pPr>
            <w:r>
              <w:rPr>
                <w:color w:val="000000"/>
                <w:sz w:val="16"/>
                <w:szCs w:val="16"/>
              </w:rPr>
              <w:t>155.9</w:t>
            </w:r>
          </w:p>
        </w:tc>
        <w:tc>
          <w:tcPr>
            <w:tcW w:w="0" w:type="auto"/>
            <w:tcBorders>
              <w:top w:val="nil"/>
              <w:left w:val="nil"/>
              <w:bottom w:val="single" w:sz="4" w:space="0" w:color="auto"/>
              <w:right w:val="single" w:sz="4" w:space="0" w:color="auto"/>
            </w:tcBorders>
            <w:noWrap/>
            <w:vAlign w:val="center"/>
            <w:hideMark/>
          </w:tcPr>
          <w:p w14:paraId="363A70F3" w14:textId="77777777" w:rsidR="00243AA6" w:rsidRDefault="00243AA6">
            <w:pPr>
              <w:spacing w:after="0"/>
              <w:jc w:val="center"/>
              <w:rPr>
                <w:color w:val="000000"/>
                <w:sz w:val="16"/>
                <w:szCs w:val="16"/>
              </w:rPr>
            </w:pPr>
            <w:r>
              <w:rPr>
                <w:color w:val="000000"/>
                <w:sz w:val="16"/>
                <w:szCs w:val="16"/>
              </w:rPr>
              <w:t>153.9</w:t>
            </w:r>
          </w:p>
        </w:tc>
        <w:tc>
          <w:tcPr>
            <w:tcW w:w="0" w:type="auto"/>
            <w:tcBorders>
              <w:top w:val="nil"/>
              <w:left w:val="nil"/>
              <w:bottom w:val="single" w:sz="4" w:space="0" w:color="auto"/>
              <w:right w:val="single" w:sz="4" w:space="0" w:color="auto"/>
            </w:tcBorders>
            <w:noWrap/>
            <w:vAlign w:val="center"/>
            <w:hideMark/>
          </w:tcPr>
          <w:p w14:paraId="7B0BEA5F" w14:textId="77777777" w:rsidR="00243AA6" w:rsidRDefault="00243AA6">
            <w:pPr>
              <w:spacing w:after="0"/>
              <w:jc w:val="center"/>
              <w:rPr>
                <w:color w:val="000000"/>
                <w:sz w:val="16"/>
                <w:szCs w:val="16"/>
              </w:rPr>
            </w:pPr>
            <w:r>
              <w:rPr>
                <w:color w:val="000000"/>
                <w:sz w:val="16"/>
                <w:szCs w:val="16"/>
              </w:rPr>
              <w:t>142.9</w:t>
            </w:r>
          </w:p>
        </w:tc>
        <w:tc>
          <w:tcPr>
            <w:tcW w:w="0" w:type="auto"/>
            <w:tcBorders>
              <w:top w:val="nil"/>
              <w:left w:val="nil"/>
              <w:bottom w:val="single" w:sz="4" w:space="0" w:color="auto"/>
              <w:right w:val="single" w:sz="4" w:space="0" w:color="auto"/>
            </w:tcBorders>
            <w:noWrap/>
            <w:vAlign w:val="center"/>
            <w:hideMark/>
          </w:tcPr>
          <w:p w14:paraId="132B4563" w14:textId="77777777" w:rsidR="00243AA6" w:rsidRDefault="00243AA6">
            <w:pPr>
              <w:spacing w:after="0"/>
              <w:jc w:val="center"/>
              <w:rPr>
                <w:color w:val="000000"/>
                <w:sz w:val="16"/>
                <w:szCs w:val="16"/>
              </w:rPr>
            </w:pPr>
            <w:r>
              <w:rPr>
                <w:color w:val="000000"/>
                <w:sz w:val="16"/>
                <w:szCs w:val="16"/>
              </w:rPr>
              <w:t>150.5</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E1198A4"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0419B5D5" w14:textId="77777777" w:rsidR="00243AA6" w:rsidRDefault="00243AA6">
            <w:pPr>
              <w:spacing w:after="0"/>
              <w:jc w:val="center"/>
              <w:rPr>
                <w:color w:val="FF0000"/>
                <w:sz w:val="16"/>
                <w:szCs w:val="16"/>
              </w:rPr>
            </w:pPr>
            <w:r>
              <w:rPr>
                <w:color w:val="FF0000"/>
                <w:sz w:val="16"/>
                <w:szCs w:val="16"/>
              </w:rPr>
              <w:t>145.9</w:t>
            </w:r>
          </w:p>
        </w:tc>
      </w:tr>
      <w:tr w:rsidR="00243AA6" w14:paraId="7BF4272A"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552EC2AE"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7DEF7EE0"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67E34644" w14:textId="77777777" w:rsidR="00243AA6" w:rsidRDefault="00243AA6">
            <w:pPr>
              <w:spacing w:after="0"/>
              <w:jc w:val="center"/>
              <w:rPr>
                <w:color w:val="000000"/>
                <w:sz w:val="16"/>
                <w:szCs w:val="16"/>
              </w:rPr>
            </w:pPr>
            <w:r>
              <w:rPr>
                <w:color w:val="000000"/>
                <w:sz w:val="16"/>
                <w:szCs w:val="16"/>
              </w:rPr>
              <w:t>13.2</w:t>
            </w:r>
          </w:p>
        </w:tc>
        <w:tc>
          <w:tcPr>
            <w:tcW w:w="0" w:type="auto"/>
            <w:tcBorders>
              <w:top w:val="single" w:sz="4" w:space="0" w:color="auto"/>
              <w:left w:val="nil"/>
              <w:bottom w:val="single" w:sz="8" w:space="0" w:color="auto"/>
              <w:right w:val="single" w:sz="4" w:space="0" w:color="auto"/>
            </w:tcBorders>
            <w:noWrap/>
            <w:vAlign w:val="center"/>
            <w:hideMark/>
          </w:tcPr>
          <w:p w14:paraId="150B9851" w14:textId="77777777" w:rsidR="00243AA6" w:rsidRDefault="00243AA6">
            <w:pPr>
              <w:spacing w:after="0"/>
              <w:jc w:val="center"/>
              <w:rPr>
                <w:color w:val="000000"/>
                <w:sz w:val="16"/>
                <w:szCs w:val="16"/>
              </w:rPr>
            </w:pPr>
            <w:r>
              <w:rPr>
                <w:color w:val="000000"/>
                <w:sz w:val="16"/>
                <w:szCs w:val="16"/>
              </w:rPr>
              <w:t>17.2</w:t>
            </w:r>
          </w:p>
        </w:tc>
        <w:tc>
          <w:tcPr>
            <w:tcW w:w="0" w:type="auto"/>
            <w:tcBorders>
              <w:top w:val="single" w:sz="4" w:space="0" w:color="auto"/>
              <w:left w:val="nil"/>
              <w:bottom w:val="single" w:sz="8" w:space="0" w:color="auto"/>
              <w:right w:val="single" w:sz="4" w:space="0" w:color="auto"/>
            </w:tcBorders>
            <w:noWrap/>
            <w:vAlign w:val="center"/>
            <w:hideMark/>
          </w:tcPr>
          <w:p w14:paraId="78DF0755" w14:textId="77777777" w:rsidR="00243AA6" w:rsidRDefault="00243AA6">
            <w:pPr>
              <w:spacing w:after="0"/>
              <w:jc w:val="center"/>
              <w:rPr>
                <w:color w:val="000000"/>
                <w:sz w:val="16"/>
                <w:szCs w:val="16"/>
              </w:rPr>
            </w:pPr>
            <w:r>
              <w:rPr>
                <w:color w:val="000000"/>
                <w:sz w:val="16"/>
                <w:szCs w:val="16"/>
              </w:rPr>
              <w:t>15.7</w:t>
            </w:r>
          </w:p>
        </w:tc>
        <w:tc>
          <w:tcPr>
            <w:tcW w:w="0" w:type="auto"/>
            <w:tcBorders>
              <w:top w:val="single" w:sz="4" w:space="0" w:color="auto"/>
              <w:left w:val="nil"/>
              <w:bottom w:val="single" w:sz="8" w:space="0" w:color="auto"/>
              <w:right w:val="single" w:sz="4" w:space="0" w:color="auto"/>
            </w:tcBorders>
            <w:noWrap/>
            <w:vAlign w:val="center"/>
            <w:hideMark/>
          </w:tcPr>
          <w:p w14:paraId="1F2932A7" w14:textId="77777777" w:rsidR="00243AA6" w:rsidRDefault="00243AA6">
            <w:pPr>
              <w:spacing w:after="0"/>
              <w:jc w:val="center"/>
              <w:rPr>
                <w:color w:val="000000"/>
                <w:sz w:val="16"/>
                <w:szCs w:val="16"/>
              </w:rPr>
            </w:pPr>
            <w:r>
              <w:rPr>
                <w:color w:val="000000"/>
                <w:sz w:val="16"/>
                <w:szCs w:val="16"/>
              </w:rPr>
              <w:t>7.8</w:t>
            </w:r>
          </w:p>
        </w:tc>
        <w:tc>
          <w:tcPr>
            <w:tcW w:w="0" w:type="auto"/>
            <w:tcBorders>
              <w:top w:val="single" w:sz="4" w:space="0" w:color="auto"/>
              <w:left w:val="nil"/>
              <w:bottom w:val="single" w:sz="8" w:space="0" w:color="auto"/>
              <w:right w:val="single" w:sz="4" w:space="0" w:color="auto"/>
            </w:tcBorders>
            <w:noWrap/>
            <w:vAlign w:val="center"/>
            <w:hideMark/>
          </w:tcPr>
          <w:p w14:paraId="0A89045E" w14:textId="77777777" w:rsidR="00243AA6" w:rsidRDefault="00243AA6">
            <w:pPr>
              <w:spacing w:after="0"/>
              <w:jc w:val="center"/>
              <w:rPr>
                <w:color w:val="000000"/>
                <w:sz w:val="16"/>
                <w:szCs w:val="16"/>
              </w:rPr>
            </w:pPr>
            <w:r>
              <w:rPr>
                <w:color w:val="000000"/>
                <w:sz w:val="16"/>
                <w:szCs w:val="16"/>
              </w:rPr>
              <w:t>11.4</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579398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569FDBE9" w14:textId="77777777" w:rsidR="00243AA6" w:rsidRDefault="00243AA6">
            <w:pPr>
              <w:spacing w:after="0"/>
              <w:jc w:val="center"/>
              <w:rPr>
                <w:color w:val="000000"/>
                <w:sz w:val="16"/>
                <w:szCs w:val="16"/>
              </w:rPr>
            </w:pPr>
            <w:r>
              <w:rPr>
                <w:color w:val="000000"/>
                <w:sz w:val="16"/>
                <w:szCs w:val="16"/>
              </w:rPr>
              <w:t>11.4</w:t>
            </w:r>
          </w:p>
        </w:tc>
        <w:tc>
          <w:tcPr>
            <w:tcW w:w="0" w:type="auto"/>
            <w:tcBorders>
              <w:top w:val="single" w:sz="4" w:space="0" w:color="auto"/>
              <w:left w:val="nil"/>
              <w:bottom w:val="single" w:sz="8" w:space="0" w:color="auto"/>
              <w:right w:val="single" w:sz="4" w:space="0" w:color="auto"/>
            </w:tcBorders>
            <w:noWrap/>
            <w:vAlign w:val="center"/>
            <w:hideMark/>
          </w:tcPr>
          <w:p w14:paraId="4DC44F83" w14:textId="77777777" w:rsidR="00243AA6" w:rsidRDefault="00243AA6">
            <w:pPr>
              <w:spacing w:after="0"/>
              <w:jc w:val="center"/>
              <w:rPr>
                <w:color w:val="000000"/>
                <w:sz w:val="16"/>
                <w:szCs w:val="16"/>
              </w:rPr>
            </w:pPr>
            <w:r>
              <w:rPr>
                <w:color w:val="000000"/>
                <w:sz w:val="16"/>
                <w:szCs w:val="16"/>
              </w:rPr>
              <w:t>10.0</w:t>
            </w:r>
          </w:p>
        </w:tc>
        <w:tc>
          <w:tcPr>
            <w:tcW w:w="0" w:type="auto"/>
            <w:tcBorders>
              <w:top w:val="single" w:sz="4" w:space="0" w:color="auto"/>
              <w:left w:val="nil"/>
              <w:bottom w:val="single" w:sz="8" w:space="0" w:color="auto"/>
              <w:right w:val="single" w:sz="4" w:space="0" w:color="auto"/>
            </w:tcBorders>
            <w:noWrap/>
            <w:vAlign w:val="center"/>
            <w:hideMark/>
          </w:tcPr>
          <w:p w14:paraId="7F2B3492" w14:textId="77777777" w:rsidR="00243AA6" w:rsidRDefault="00243AA6">
            <w:pPr>
              <w:spacing w:after="0"/>
              <w:jc w:val="center"/>
              <w:rPr>
                <w:color w:val="000000"/>
                <w:sz w:val="16"/>
                <w:szCs w:val="16"/>
              </w:rPr>
            </w:pPr>
            <w:r>
              <w:rPr>
                <w:color w:val="000000"/>
                <w:sz w:val="16"/>
                <w:szCs w:val="16"/>
              </w:rPr>
              <w:t>7.9</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378CB907"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2CA32247" w14:textId="77777777" w:rsidR="00243AA6" w:rsidRDefault="00243AA6">
            <w:pPr>
              <w:spacing w:after="0"/>
              <w:jc w:val="center"/>
              <w:rPr>
                <w:color w:val="000000"/>
                <w:sz w:val="16"/>
                <w:szCs w:val="16"/>
              </w:rPr>
            </w:pPr>
            <w:r>
              <w:rPr>
                <w:color w:val="000000"/>
                <w:sz w:val="16"/>
                <w:szCs w:val="16"/>
              </w:rPr>
              <w:t>4.6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0966C46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468874C3" w14:textId="77777777" w:rsidR="00243AA6" w:rsidRDefault="00243AA6">
            <w:pPr>
              <w:spacing w:after="0"/>
              <w:jc w:val="center"/>
              <w:rPr>
                <w:color w:val="FF0000"/>
                <w:sz w:val="16"/>
                <w:szCs w:val="16"/>
              </w:rPr>
            </w:pPr>
            <w:r>
              <w:rPr>
                <w:color w:val="FF0000"/>
                <w:sz w:val="16"/>
                <w:szCs w:val="16"/>
              </w:rPr>
              <w:t> </w:t>
            </w:r>
          </w:p>
        </w:tc>
      </w:tr>
      <w:tr w:rsidR="00243AA6" w14:paraId="4ACDD02F"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608F7DA7" w14:textId="77777777" w:rsidR="00243AA6" w:rsidRDefault="00243AA6">
            <w:pPr>
              <w:spacing w:after="0"/>
              <w:jc w:val="center"/>
              <w:rPr>
                <w:color w:val="000000"/>
                <w:sz w:val="16"/>
                <w:szCs w:val="16"/>
              </w:rPr>
            </w:pPr>
            <w:r>
              <w:rPr>
                <w:color w:val="000000"/>
                <w:sz w:val="16"/>
                <w:szCs w:val="16"/>
              </w:rPr>
              <w:t>vivo</w:t>
            </w:r>
          </w:p>
        </w:tc>
        <w:tc>
          <w:tcPr>
            <w:tcW w:w="0" w:type="auto"/>
            <w:tcBorders>
              <w:top w:val="nil"/>
              <w:left w:val="nil"/>
              <w:bottom w:val="single" w:sz="4" w:space="0" w:color="auto"/>
              <w:right w:val="single" w:sz="4" w:space="0" w:color="auto"/>
            </w:tcBorders>
            <w:noWrap/>
            <w:vAlign w:val="bottom"/>
            <w:hideMark/>
          </w:tcPr>
          <w:p w14:paraId="7BD45232"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1B6242E6" w14:textId="77777777" w:rsidR="00243AA6" w:rsidRDefault="00243AA6">
            <w:pPr>
              <w:spacing w:after="0"/>
              <w:jc w:val="center"/>
              <w:rPr>
                <w:color w:val="000000"/>
                <w:sz w:val="16"/>
                <w:szCs w:val="16"/>
              </w:rPr>
            </w:pPr>
            <w:r>
              <w:rPr>
                <w:color w:val="000000"/>
                <w:sz w:val="16"/>
                <w:szCs w:val="16"/>
              </w:rPr>
              <w:t>151.9</w:t>
            </w:r>
          </w:p>
        </w:tc>
        <w:tc>
          <w:tcPr>
            <w:tcW w:w="0" w:type="auto"/>
            <w:tcBorders>
              <w:top w:val="nil"/>
              <w:left w:val="nil"/>
              <w:bottom w:val="single" w:sz="4" w:space="0" w:color="auto"/>
              <w:right w:val="single" w:sz="4" w:space="0" w:color="auto"/>
            </w:tcBorders>
            <w:noWrap/>
            <w:vAlign w:val="center"/>
            <w:hideMark/>
          </w:tcPr>
          <w:p w14:paraId="23AD396A" w14:textId="77777777" w:rsidR="00243AA6" w:rsidRDefault="00243AA6">
            <w:pPr>
              <w:spacing w:after="0"/>
              <w:jc w:val="center"/>
              <w:rPr>
                <w:color w:val="000000"/>
                <w:sz w:val="16"/>
                <w:szCs w:val="16"/>
              </w:rPr>
            </w:pPr>
            <w:r>
              <w:rPr>
                <w:color w:val="000000"/>
                <w:sz w:val="16"/>
                <w:szCs w:val="16"/>
              </w:rPr>
              <w:t>160.0</w:t>
            </w:r>
          </w:p>
        </w:tc>
        <w:tc>
          <w:tcPr>
            <w:tcW w:w="0" w:type="auto"/>
            <w:tcBorders>
              <w:top w:val="nil"/>
              <w:left w:val="nil"/>
              <w:bottom w:val="single" w:sz="4" w:space="0" w:color="auto"/>
              <w:right w:val="single" w:sz="4" w:space="0" w:color="auto"/>
            </w:tcBorders>
            <w:noWrap/>
            <w:vAlign w:val="center"/>
            <w:hideMark/>
          </w:tcPr>
          <w:p w14:paraId="47805267" w14:textId="77777777" w:rsidR="00243AA6" w:rsidRDefault="00243AA6">
            <w:pPr>
              <w:spacing w:after="0"/>
              <w:jc w:val="center"/>
              <w:rPr>
                <w:color w:val="000000"/>
                <w:sz w:val="16"/>
                <w:szCs w:val="16"/>
              </w:rPr>
            </w:pPr>
            <w:r>
              <w:rPr>
                <w:color w:val="000000"/>
                <w:sz w:val="16"/>
                <w:szCs w:val="16"/>
              </w:rPr>
              <w:t>154.9</w:t>
            </w:r>
          </w:p>
        </w:tc>
        <w:tc>
          <w:tcPr>
            <w:tcW w:w="0" w:type="auto"/>
            <w:tcBorders>
              <w:top w:val="nil"/>
              <w:left w:val="nil"/>
              <w:bottom w:val="single" w:sz="4" w:space="0" w:color="auto"/>
              <w:right w:val="single" w:sz="4" w:space="0" w:color="auto"/>
            </w:tcBorders>
            <w:noWrap/>
            <w:vAlign w:val="center"/>
            <w:hideMark/>
          </w:tcPr>
          <w:p w14:paraId="20E60A6B" w14:textId="77777777" w:rsidR="00243AA6" w:rsidRDefault="00243AA6">
            <w:pPr>
              <w:spacing w:after="0"/>
              <w:jc w:val="center"/>
              <w:rPr>
                <w:color w:val="000000"/>
                <w:sz w:val="16"/>
                <w:szCs w:val="16"/>
              </w:rPr>
            </w:pPr>
            <w:r>
              <w:rPr>
                <w:color w:val="000000"/>
                <w:sz w:val="16"/>
                <w:szCs w:val="16"/>
              </w:rPr>
              <w:t>149.6</w:t>
            </w:r>
          </w:p>
        </w:tc>
        <w:tc>
          <w:tcPr>
            <w:tcW w:w="0" w:type="auto"/>
            <w:tcBorders>
              <w:top w:val="nil"/>
              <w:left w:val="nil"/>
              <w:bottom w:val="single" w:sz="4" w:space="0" w:color="auto"/>
              <w:right w:val="single" w:sz="4" w:space="0" w:color="auto"/>
            </w:tcBorders>
            <w:noWrap/>
            <w:vAlign w:val="center"/>
            <w:hideMark/>
          </w:tcPr>
          <w:p w14:paraId="342A6BE9" w14:textId="77777777" w:rsidR="00243AA6" w:rsidRDefault="00243AA6">
            <w:pPr>
              <w:spacing w:after="0"/>
              <w:jc w:val="center"/>
              <w:rPr>
                <w:color w:val="000000"/>
                <w:sz w:val="16"/>
                <w:szCs w:val="16"/>
              </w:rPr>
            </w:pPr>
            <w:r>
              <w:rPr>
                <w:color w:val="000000"/>
                <w:sz w:val="16"/>
                <w:szCs w:val="16"/>
              </w:rPr>
              <w:t>151.4</w:t>
            </w:r>
          </w:p>
        </w:tc>
        <w:tc>
          <w:tcPr>
            <w:tcW w:w="0" w:type="auto"/>
            <w:tcBorders>
              <w:top w:val="nil"/>
              <w:left w:val="nil"/>
              <w:bottom w:val="single" w:sz="4" w:space="0" w:color="auto"/>
              <w:right w:val="single" w:sz="4" w:space="0" w:color="auto"/>
            </w:tcBorders>
            <w:noWrap/>
            <w:vAlign w:val="center"/>
            <w:hideMark/>
          </w:tcPr>
          <w:p w14:paraId="5A7A9698" w14:textId="77777777" w:rsidR="00243AA6" w:rsidRDefault="00243AA6">
            <w:pPr>
              <w:spacing w:after="0"/>
              <w:jc w:val="center"/>
              <w:rPr>
                <w:color w:val="000000"/>
                <w:sz w:val="16"/>
                <w:szCs w:val="16"/>
              </w:rPr>
            </w:pPr>
            <w:r>
              <w:rPr>
                <w:color w:val="000000"/>
                <w:sz w:val="16"/>
                <w:szCs w:val="16"/>
              </w:rPr>
              <w:t>155.4</w:t>
            </w:r>
          </w:p>
        </w:tc>
        <w:tc>
          <w:tcPr>
            <w:tcW w:w="0" w:type="auto"/>
            <w:tcBorders>
              <w:top w:val="nil"/>
              <w:left w:val="nil"/>
              <w:bottom w:val="single" w:sz="4" w:space="0" w:color="auto"/>
              <w:right w:val="single" w:sz="4" w:space="0" w:color="auto"/>
            </w:tcBorders>
            <w:noWrap/>
            <w:vAlign w:val="center"/>
            <w:hideMark/>
          </w:tcPr>
          <w:p w14:paraId="2BF033F7" w14:textId="77777777" w:rsidR="00243AA6" w:rsidRDefault="00243AA6">
            <w:pPr>
              <w:spacing w:after="0"/>
              <w:jc w:val="center"/>
              <w:rPr>
                <w:color w:val="000000"/>
                <w:sz w:val="16"/>
                <w:szCs w:val="16"/>
              </w:rPr>
            </w:pPr>
            <w:r>
              <w:rPr>
                <w:color w:val="000000"/>
                <w:sz w:val="16"/>
                <w:szCs w:val="16"/>
              </w:rPr>
              <w:t>153.2</w:t>
            </w:r>
          </w:p>
        </w:tc>
        <w:tc>
          <w:tcPr>
            <w:tcW w:w="0" w:type="auto"/>
            <w:tcBorders>
              <w:top w:val="nil"/>
              <w:left w:val="nil"/>
              <w:bottom w:val="single" w:sz="4" w:space="0" w:color="auto"/>
              <w:right w:val="single" w:sz="4" w:space="0" w:color="auto"/>
            </w:tcBorders>
            <w:noWrap/>
            <w:vAlign w:val="center"/>
            <w:hideMark/>
          </w:tcPr>
          <w:p w14:paraId="3906500A" w14:textId="77777777" w:rsidR="00243AA6" w:rsidRDefault="00243AA6">
            <w:pPr>
              <w:spacing w:after="0"/>
              <w:jc w:val="center"/>
              <w:rPr>
                <w:color w:val="000000"/>
                <w:sz w:val="16"/>
                <w:szCs w:val="16"/>
              </w:rPr>
            </w:pPr>
            <w:r>
              <w:rPr>
                <w:color w:val="000000"/>
                <w:sz w:val="16"/>
                <w:szCs w:val="16"/>
              </w:rPr>
              <w:t>150.6</w:t>
            </w:r>
          </w:p>
        </w:tc>
        <w:tc>
          <w:tcPr>
            <w:tcW w:w="0" w:type="auto"/>
            <w:tcBorders>
              <w:top w:val="nil"/>
              <w:left w:val="nil"/>
              <w:bottom w:val="single" w:sz="4" w:space="0" w:color="auto"/>
              <w:right w:val="single" w:sz="4" w:space="0" w:color="auto"/>
            </w:tcBorders>
            <w:noWrap/>
            <w:vAlign w:val="center"/>
            <w:hideMark/>
          </w:tcPr>
          <w:p w14:paraId="42396A25" w14:textId="77777777" w:rsidR="00243AA6" w:rsidRDefault="00243AA6">
            <w:pPr>
              <w:spacing w:after="0"/>
              <w:jc w:val="center"/>
              <w:rPr>
                <w:color w:val="000000"/>
                <w:sz w:val="16"/>
                <w:szCs w:val="16"/>
              </w:rPr>
            </w:pPr>
            <w:r>
              <w:rPr>
                <w:color w:val="000000"/>
                <w:sz w:val="16"/>
                <w:szCs w:val="16"/>
              </w:rPr>
              <w:t>148.1</w:t>
            </w:r>
          </w:p>
        </w:tc>
        <w:tc>
          <w:tcPr>
            <w:tcW w:w="0" w:type="auto"/>
            <w:tcBorders>
              <w:top w:val="nil"/>
              <w:left w:val="nil"/>
              <w:bottom w:val="single" w:sz="4" w:space="0" w:color="auto"/>
              <w:right w:val="single" w:sz="4" w:space="0" w:color="auto"/>
            </w:tcBorders>
            <w:noWrap/>
            <w:vAlign w:val="center"/>
            <w:hideMark/>
          </w:tcPr>
          <w:p w14:paraId="2FA9F777" w14:textId="77777777" w:rsidR="00243AA6" w:rsidRDefault="00243AA6">
            <w:pPr>
              <w:spacing w:after="0"/>
              <w:jc w:val="center"/>
              <w:rPr>
                <w:color w:val="000000"/>
                <w:sz w:val="16"/>
                <w:szCs w:val="16"/>
              </w:rPr>
            </w:pPr>
            <w:r>
              <w:rPr>
                <w:color w:val="000000"/>
                <w:sz w:val="16"/>
                <w:szCs w:val="16"/>
              </w:rPr>
              <w:t>135.0</w:t>
            </w:r>
          </w:p>
        </w:tc>
        <w:tc>
          <w:tcPr>
            <w:tcW w:w="0" w:type="auto"/>
            <w:tcBorders>
              <w:top w:val="nil"/>
              <w:left w:val="nil"/>
              <w:bottom w:val="single" w:sz="4" w:space="0" w:color="auto"/>
              <w:right w:val="single" w:sz="4" w:space="0" w:color="auto"/>
            </w:tcBorders>
            <w:noWrap/>
            <w:vAlign w:val="center"/>
            <w:hideMark/>
          </w:tcPr>
          <w:p w14:paraId="26876AE5" w14:textId="77777777" w:rsidR="00243AA6" w:rsidRDefault="00243AA6">
            <w:pPr>
              <w:spacing w:after="0"/>
              <w:jc w:val="center"/>
              <w:rPr>
                <w:color w:val="000000"/>
                <w:sz w:val="16"/>
                <w:szCs w:val="16"/>
              </w:rPr>
            </w:pPr>
            <w:r>
              <w:rPr>
                <w:color w:val="000000"/>
                <w:sz w:val="16"/>
                <w:szCs w:val="16"/>
              </w:rPr>
              <w:t>149.4</w:t>
            </w:r>
          </w:p>
        </w:tc>
        <w:tc>
          <w:tcPr>
            <w:tcW w:w="0" w:type="auto"/>
            <w:tcBorders>
              <w:top w:val="nil"/>
              <w:left w:val="nil"/>
              <w:bottom w:val="single" w:sz="4" w:space="0" w:color="auto"/>
              <w:right w:val="single" w:sz="4" w:space="0" w:color="auto"/>
            </w:tcBorders>
            <w:noWrap/>
            <w:vAlign w:val="center"/>
            <w:hideMark/>
          </w:tcPr>
          <w:p w14:paraId="341CA4CA" w14:textId="77777777" w:rsidR="00243AA6" w:rsidRDefault="00243AA6">
            <w:pPr>
              <w:spacing w:after="0"/>
              <w:jc w:val="center"/>
              <w:rPr>
                <w:color w:val="000000"/>
                <w:sz w:val="16"/>
                <w:szCs w:val="16"/>
              </w:rPr>
            </w:pPr>
            <w:r>
              <w:rPr>
                <w:color w:val="000000"/>
                <w:sz w:val="16"/>
                <w:szCs w:val="16"/>
              </w:rPr>
              <w:t>146.7</w:t>
            </w:r>
          </w:p>
        </w:tc>
        <w:tc>
          <w:tcPr>
            <w:tcW w:w="0" w:type="auto"/>
            <w:tcBorders>
              <w:top w:val="nil"/>
              <w:left w:val="single" w:sz="4" w:space="0" w:color="auto"/>
              <w:bottom w:val="single" w:sz="4" w:space="0" w:color="auto"/>
              <w:right w:val="single" w:sz="8" w:space="0" w:color="auto"/>
            </w:tcBorders>
            <w:noWrap/>
            <w:vAlign w:val="center"/>
            <w:hideMark/>
          </w:tcPr>
          <w:p w14:paraId="49EAABCE" w14:textId="77777777" w:rsidR="00243AA6" w:rsidRDefault="00243AA6">
            <w:pPr>
              <w:spacing w:after="0"/>
              <w:jc w:val="center"/>
              <w:rPr>
                <w:color w:val="FF0000"/>
                <w:sz w:val="16"/>
                <w:szCs w:val="16"/>
              </w:rPr>
            </w:pPr>
            <w:r>
              <w:rPr>
                <w:color w:val="FF0000"/>
                <w:sz w:val="16"/>
                <w:szCs w:val="16"/>
              </w:rPr>
              <w:t>137.8</w:t>
            </w:r>
          </w:p>
        </w:tc>
      </w:tr>
      <w:tr w:rsidR="00243AA6" w14:paraId="0A51A81C"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54B86673"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413F3FA4"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327945B4" w14:textId="77777777" w:rsidR="00243AA6" w:rsidRDefault="00243AA6">
            <w:pPr>
              <w:spacing w:after="0"/>
              <w:jc w:val="center"/>
              <w:rPr>
                <w:color w:val="000000"/>
                <w:sz w:val="16"/>
                <w:szCs w:val="16"/>
              </w:rPr>
            </w:pPr>
            <w:r>
              <w:rPr>
                <w:color w:val="000000"/>
                <w:sz w:val="16"/>
                <w:szCs w:val="16"/>
              </w:rPr>
              <w:t>14.2</w:t>
            </w:r>
          </w:p>
        </w:tc>
        <w:tc>
          <w:tcPr>
            <w:tcW w:w="0" w:type="auto"/>
            <w:tcBorders>
              <w:top w:val="single" w:sz="4" w:space="0" w:color="auto"/>
              <w:left w:val="nil"/>
              <w:bottom w:val="single" w:sz="8" w:space="0" w:color="auto"/>
              <w:right w:val="single" w:sz="4" w:space="0" w:color="auto"/>
            </w:tcBorders>
            <w:noWrap/>
            <w:vAlign w:val="center"/>
            <w:hideMark/>
          </w:tcPr>
          <w:p w14:paraId="7173DD09" w14:textId="77777777" w:rsidR="00243AA6" w:rsidRDefault="00243AA6">
            <w:pPr>
              <w:spacing w:after="0"/>
              <w:jc w:val="center"/>
              <w:rPr>
                <w:color w:val="000000"/>
                <w:sz w:val="16"/>
                <w:szCs w:val="16"/>
              </w:rPr>
            </w:pPr>
            <w:r>
              <w:rPr>
                <w:color w:val="000000"/>
                <w:sz w:val="16"/>
                <w:szCs w:val="16"/>
              </w:rPr>
              <w:t>22.2</w:t>
            </w:r>
          </w:p>
        </w:tc>
        <w:tc>
          <w:tcPr>
            <w:tcW w:w="0" w:type="auto"/>
            <w:tcBorders>
              <w:top w:val="single" w:sz="4" w:space="0" w:color="auto"/>
              <w:left w:val="nil"/>
              <w:bottom w:val="single" w:sz="8" w:space="0" w:color="auto"/>
              <w:right w:val="single" w:sz="4" w:space="0" w:color="auto"/>
            </w:tcBorders>
            <w:noWrap/>
            <w:vAlign w:val="center"/>
            <w:hideMark/>
          </w:tcPr>
          <w:p w14:paraId="04F38986" w14:textId="77777777" w:rsidR="00243AA6" w:rsidRDefault="00243AA6">
            <w:pPr>
              <w:spacing w:after="0"/>
              <w:jc w:val="center"/>
              <w:rPr>
                <w:color w:val="000000"/>
                <w:sz w:val="16"/>
                <w:szCs w:val="16"/>
              </w:rPr>
            </w:pPr>
            <w:r>
              <w:rPr>
                <w:color w:val="000000"/>
                <w:sz w:val="16"/>
                <w:szCs w:val="16"/>
              </w:rPr>
              <w:t>17.2</w:t>
            </w:r>
          </w:p>
        </w:tc>
        <w:tc>
          <w:tcPr>
            <w:tcW w:w="0" w:type="auto"/>
            <w:tcBorders>
              <w:top w:val="single" w:sz="4" w:space="0" w:color="auto"/>
              <w:left w:val="nil"/>
              <w:bottom w:val="single" w:sz="8" w:space="0" w:color="auto"/>
              <w:right w:val="single" w:sz="4" w:space="0" w:color="auto"/>
            </w:tcBorders>
            <w:noWrap/>
            <w:vAlign w:val="center"/>
            <w:hideMark/>
          </w:tcPr>
          <w:p w14:paraId="0DEF98D9" w14:textId="77777777" w:rsidR="00243AA6" w:rsidRDefault="00243AA6">
            <w:pPr>
              <w:spacing w:after="0"/>
              <w:jc w:val="center"/>
              <w:rPr>
                <w:color w:val="000000"/>
                <w:sz w:val="16"/>
                <w:szCs w:val="16"/>
              </w:rPr>
            </w:pPr>
            <w:r>
              <w:rPr>
                <w:color w:val="000000"/>
                <w:sz w:val="16"/>
                <w:szCs w:val="16"/>
              </w:rPr>
              <w:t>11.8</w:t>
            </w:r>
          </w:p>
        </w:tc>
        <w:tc>
          <w:tcPr>
            <w:tcW w:w="0" w:type="auto"/>
            <w:tcBorders>
              <w:top w:val="single" w:sz="4" w:space="0" w:color="auto"/>
              <w:left w:val="nil"/>
              <w:bottom w:val="single" w:sz="8" w:space="0" w:color="auto"/>
              <w:right w:val="single" w:sz="4" w:space="0" w:color="auto"/>
            </w:tcBorders>
            <w:noWrap/>
            <w:vAlign w:val="center"/>
            <w:hideMark/>
          </w:tcPr>
          <w:p w14:paraId="3BC77507" w14:textId="77777777" w:rsidR="00243AA6" w:rsidRDefault="00243AA6">
            <w:pPr>
              <w:spacing w:after="0"/>
              <w:jc w:val="center"/>
              <w:rPr>
                <w:color w:val="000000"/>
                <w:sz w:val="16"/>
                <w:szCs w:val="16"/>
              </w:rPr>
            </w:pPr>
            <w:r>
              <w:rPr>
                <w:color w:val="000000"/>
                <w:sz w:val="16"/>
                <w:szCs w:val="16"/>
              </w:rPr>
              <w:t>13.7</w:t>
            </w:r>
          </w:p>
        </w:tc>
        <w:tc>
          <w:tcPr>
            <w:tcW w:w="0" w:type="auto"/>
            <w:tcBorders>
              <w:top w:val="single" w:sz="4" w:space="0" w:color="auto"/>
              <w:left w:val="nil"/>
              <w:bottom w:val="single" w:sz="8" w:space="0" w:color="auto"/>
              <w:right w:val="single" w:sz="4" w:space="0" w:color="auto"/>
            </w:tcBorders>
            <w:noWrap/>
            <w:vAlign w:val="center"/>
            <w:hideMark/>
          </w:tcPr>
          <w:p w14:paraId="6DE17039" w14:textId="77777777" w:rsidR="00243AA6" w:rsidRDefault="00243AA6">
            <w:pPr>
              <w:spacing w:after="0"/>
              <w:jc w:val="center"/>
              <w:rPr>
                <w:color w:val="000000"/>
                <w:sz w:val="16"/>
                <w:szCs w:val="16"/>
              </w:rPr>
            </w:pPr>
            <w:r>
              <w:rPr>
                <w:color w:val="000000"/>
                <w:sz w:val="16"/>
                <w:szCs w:val="16"/>
              </w:rPr>
              <w:t>17.6</w:t>
            </w:r>
          </w:p>
        </w:tc>
        <w:tc>
          <w:tcPr>
            <w:tcW w:w="0" w:type="auto"/>
            <w:tcBorders>
              <w:top w:val="single" w:sz="4" w:space="0" w:color="auto"/>
              <w:left w:val="nil"/>
              <w:bottom w:val="single" w:sz="8" w:space="0" w:color="auto"/>
              <w:right w:val="single" w:sz="4" w:space="0" w:color="auto"/>
            </w:tcBorders>
            <w:noWrap/>
            <w:vAlign w:val="center"/>
            <w:hideMark/>
          </w:tcPr>
          <w:p w14:paraId="7C9B1D02" w14:textId="77777777" w:rsidR="00243AA6" w:rsidRDefault="00243AA6">
            <w:pPr>
              <w:spacing w:after="0"/>
              <w:jc w:val="center"/>
              <w:rPr>
                <w:color w:val="000000"/>
                <w:sz w:val="16"/>
                <w:szCs w:val="16"/>
              </w:rPr>
            </w:pPr>
            <w:r>
              <w:rPr>
                <w:color w:val="000000"/>
                <w:sz w:val="16"/>
                <w:szCs w:val="16"/>
              </w:rPr>
              <w:t>15.4</w:t>
            </w:r>
          </w:p>
        </w:tc>
        <w:tc>
          <w:tcPr>
            <w:tcW w:w="0" w:type="auto"/>
            <w:tcBorders>
              <w:top w:val="single" w:sz="4" w:space="0" w:color="auto"/>
              <w:left w:val="nil"/>
              <w:bottom w:val="single" w:sz="8" w:space="0" w:color="auto"/>
              <w:right w:val="single" w:sz="4" w:space="0" w:color="auto"/>
            </w:tcBorders>
            <w:noWrap/>
            <w:vAlign w:val="center"/>
            <w:hideMark/>
          </w:tcPr>
          <w:p w14:paraId="65B4E1EA" w14:textId="77777777" w:rsidR="00243AA6" w:rsidRDefault="00243AA6">
            <w:pPr>
              <w:spacing w:after="0"/>
              <w:jc w:val="center"/>
              <w:rPr>
                <w:color w:val="000000"/>
                <w:sz w:val="16"/>
                <w:szCs w:val="16"/>
              </w:rPr>
            </w:pPr>
            <w:r>
              <w:rPr>
                <w:color w:val="000000"/>
                <w:sz w:val="16"/>
                <w:szCs w:val="16"/>
              </w:rPr>
              <w:t>12.9</w:t>
            </w:r>
          </w:p>
        </w:tc>
        <w:tc>
          <w:tcPr>
            <w:tcW w:w="0" w:type="auto"/>
            <w:tcBorders>
              <w:top w:val="single" w:sz="4" w:space="0" w:color="auto"/>
              <w:left w:val="nil"/>
              <w:bottom w:val="single" w:sz="8" w:space="0" w:color="auto"/>
              <w:right w:val="single" w:sz="4" w:space="0" w:color="auto"/>
            </w:tcBorders>
            <w:noWrap/>
            <w:vAlign w:val="center"/>
            <w:hideMark/>
          </w:tcPr>
          <w:p w14:paraId="674BC883" w14:textId="77777777" w:rsidR="00243AA6" w:rsidRDefault="00243AA6">
            <w:pPr>
              <w:spacing w:after="0"/>
              <w:jc w:val="center"/>
              <w:rPr>
                <w:color w:val="000000"/>
                <w:sz w:val="16"/>
                <w:szCs w:val="16"/>
              </w:rPr>
            </w:pPr>
            <w:r>
              <w:rPr>
                <w:color w:val="000000"/>
                <w:sz w:val="16"/>
                <w:szCs w:val="16"/>
              </w:rPr>
              <w:t>10.3</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6158491E" w14:textId="77777777" w:rsidR="00243AA6" w:rsidRDefault="00243AA6">
            <w:pPr>
              <w:spacing w:after="0"/>
              <w:jc w:val="center"/>
              <w:rPr>
                <w:color w:val="9C0006"/>
                <w:sz w:val="16"/>
                <w:szCs w:val="16"/>
              </w:rPr>
            </w:pPr>
            <w:r>
              <w:rPr>
                <w:color w:val="9C0006"/>
                <w:sz w:val="16"/>
                <w:szCs w:val="16"/>
              </w:rPr>
              <w:t>-2.8</w:t>
            </w:r>
          </w:p>
        </w:tc>
        <w:tc>
          <w:tcPr>
            <w:tcW w:w="0" w:type="auto"/>
            <w:tcBorders>
              <w:top w:val="single" w:sz="4" w:space="0" w:color="auto"/>
              <w:left w:val="nil"/>
              <w:bottom w:val="single" w:sz="8" w:space="0" w:color="auto"/>
              <w:right w:val="single" w:sz="4" w:space="0" w:color="auto"/>
            </w:tcBorders>
            <w:noWrap/>
            <w:vAlign w:val="center"/>
            <w:hideMark/>
          </w:tcPr>
          <w:p w14:paraId="12F9E396" w14:textId="77777777" w:rsidR="00243AA6" w:rsidRDefault="00243AA6">
            <w:pPr>
              <w:spacing w:after="0"/>
              <w:jc w:val="center"/>
              <w:rPr>
                <w:color w:val="000000"/>
                <w:sz w:val="16"/>
                <w:szCs w:val="16"/>
              </w:rPr>
            </w:pPr>
            <w:r>
              <w:rPr>
                <w:color w:val="000000"/>
                <w:sz w:val="16"/>
                <w:szCs w:val="16"/>
              </w:rPr>
              <w:t>11.6</w:t>
            </w:r>
          </w:p>
        </w:tc>
        <w:tc>
          <w:tcPr>
            <w:tcW w:w="0" w:type="auto"/>
            <w:tcBorders>
              <w:top w:val="single" w:sz="4" w:space="0" w:color="auto"/>
              <w:left w:val="nil"/>
              <w:bottom w:val="single" w:sz="8" w:space="0" w:color="auto"/>
              <w:right w:val="single" w:sz="4" w:space="0" w:color="auto"/>
            </w:tcBorders>
            <w:noWrap/>
            <w:vAlign w:val="center"/>
            <w:hideMark/>
          </w:tcPr>
          <w:p w14:paraId="179CA33F" w14:textId="77777777" w:rsidR="00243AA6" w:rsidRDefault="00243AA6">
            <w:pPr>
              <w:spacing w:after="0"/>
              <w:jc w:val="center"/>
              <w:rPr>
                <w:color w:val="000000"/>
                <w:sz w:val="16"/>
                <w:szCs w:val="16"/>
              </w:rPr>
            </w:pPr>
            <w:r>
              <w:rPr>
                <w:color w:val="000000"/>
                <w:sz w:val="16"/>
                <w:szCs w:val="16"/>
              </w:rPr>
              <w:t>8.9</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6F2F72BD" w14:textId="77777777" w:rsidR="00243AA6" w:rsidRDefault="00243AA6">
            <w:pPr>
              <w:spacing w:after="0"/>
              <w:jc w:val="center"/>
              <w:rPr>
                <w:color w:val="FF0000"/>
                <w:sz w:val="16"/>
                <w:szCs w:val="16"/>
              </w:rPr>
            </w:pPr>
            <w:r>
              <w:rPr>
                <w:color w:val="FF0000"/>
                <w:sz w:val="16"/>
                <w:szCs w:val="16"/>
              </w:rPr>
              <w:t> </w:t>
            </w:r>
          </w:p>
        </w:tc>
      </w:tr>
      <w:tr w:rsidR="00243AA6" w14:paraId="680B0050" w14:textId="77777777" w:rsidTr="00243AA6">
        <w:trPr>
          <w:trHeight w:val="289"/>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79AAFFED" w14:textId="77777777" w:rsidR="00243AA6" w:rsidRDefault="00243AA6">
            <w:pPr>
              <w:spacing w:after="0"/>
              <w:jc w:val="center"/>
              <w:rPr>
                <w:color w:val="000000"/>
                <w:sz w:val="16"/>
                <w:szCs w:val="16"/>
              </w:rPr>
            </w:pPr>
            <w:r>
              <w:rPr>
                <w:color w:val="000000"/>
                <w:sz w:val="16"/>
                <w:szCs w:val="16"/>
              </w:rPr>
              <w:t>Xiaomi</w:t>
            </w:r>
          </w:p>
        </w:tc>
        <w:tc>
          <w:tcPr>
            <w:tcW w:w="0" w:type="auto"/>
            <w:tcBorders>
              <w:top w:val="nil"/>
              <w:left w:val="nil"/>
              <w:bottom w:val="single" w:sz="4" w:space="0" w:color="auto"/>
              <w:right w:val="single" w:sz="4" w:space="0" w:color="auto"/>
            </w:tcBorders>
            <w:noWrap/>
            <w:vAlign w:val="bottom"/>
            <w:hideMark/>
          </w:tcPr>
          <w:p w14:paraId="30292B6C"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36739FAF" w14:textId="77777777" w:rsidR="00243AA6" w:rsidRDefault="00243AA6">
            <w:pPr>
              <w:spacing w:after="0"/>
              <w:jc w:val="center"/>
              <w:rPr>
                <w:color w:val="000000"/>
                <w:sz w:val="16"/>
                <w:szCs w:val="16"/>
              </w:rPr>
            </w:pPr>
            <w:r>
              <w:rPr>
                <w:color w:val="000000"/>
                <w:sz w:val="16"/>
                <w:szCs w:val="16"/>
              </w:rPr>
              <w:t>160.8</w:t>
            </w:r>
          </w:p>
        </w:tc>
        <w:tc>
          <w:tcPr>
            <w:tcW w:w="0" w:type="auto"/>
            <w:tcBorders>
              <w:top w:val="nil"/>
              <w:left w:val="nil"/>
              <w:bottom w:val="single" w:sz="4" w:space="0" w:color="auto"/>
              <w:right w:val="single" w:sz="4" w:space="0" w:color="auto"/>
            </w:tcBorders>
            <w:noWrap/>
            <w:vAlign w:val="center"/>
            <w:hideMark/>
          </w:tcPr>
          <w:p w14:paraId="0CC1C110" w14:textId="77777777" w:rsidR="00243AA6" w:rsidRDefault="00243AA6">
            <w:pPr>
              <w:spacing w:after="0"/>
              <w:jc w:val="center"/>
              <w:rPr>
                <w:color w:val="000000"/>
                <w:sz w:val="16"/>
                <w:szCs w:val="16"/>
              </w:rPr>
            </w:pPr>
            <w:r>
              <w:rPr>
                <w:color w:val="000000"/>
                <w:sz w:val="16"/>
                <w:szCs w:val="16"/>
              </w:rPr>
              <w:t>160.8</w:t>
            </w:r>
          </w:p>
        </w:tc>
        <w:tc>
          <w:tcPr>
            <w:tcW w:w="0" w:type="auto"/>
            <w:tcBorders>
              <w:top w:val="nil"/>
              <w:left w:val="nil"/>
              <w:bottom w:val="single" w:sz="4" w:space="0" w:color="auto"/>
              <w:right w:val="single" w:sz="4" w:space="0" w:color="auto"/>
            </w:tcBorders>
            <w:noWrap/>
            <w:vAlign w:val="center"/>
            <w:hideMark/>
          </w:tcPr>
          <w:p w14:paraId="0018370B" w14:textId="77777777" w:rsidR="00243AA6" w:rsidRDefault="00243AA6">
            <w:pPr>
              <w:spacing w:after="0"/>
              <w:jc w:val="center"/>
              <w:rPr>
                <w:color w:val="000000"/>
                <w:sz w:val="16"/>
                <w:szCs w:val="16"/>
              </w:rPr>
            </w:pPr>
            <w:r>
              <w:rPr>
                <w:color w:val="000000"/>
                <w:sz w:val="16"/>
                <w:szCs w:val="16"/>
              </w:rPr>
              <w:t>160.9</w:t>
            </w:r>
          </w:p>
        </w:tc>
        <w:tc>
          <w:tcPr>
            <w:tcW w:w="0" w:type="auto"/>
            <w:tcBorders>
              <w:top w:val="nil"/>
              <w:left w:val="nil"/>
              <w:bottom w:val="single" w:sz="4" w:space="0" w:color="auto"/>
              <w:right w:val="single" w:sz="4" w:space="0" w:color="auto"/>
            </w:tcBorders>
            <w:noWrap/>
            <w:vAlign w:val="center"/>
            <w:hideMark/>
          </w:tcPr>
          <w:p w14:paraId="3C044543" w14:textId="77777777" w:rsidR="00243AA6" w:rsidRDefault="00243AA6">
            <w:pPr>
              <w:spacing w:after="0"/>
              <w:jc w:val="center"/>
              <w:rPr>
                <w:color w:val="000000"/>
                <w:sz w:val="16"/>
                <w:szCs w:val="16"/>
              </w:rPr>
            </w:pPr>
            <w:r>
              <w:rPr>
                <w:color w:val="000000"/>
                <w:sz w:val="16"/>
                <w:szCs w:val="16"/>
              </w:rPr>
              <w:t>155.4</w:t>
            </w:r>
          </w:p>
        </w:tc>
        <w:tc>
          <w:tcPr>
            <w:tcW w:w="0" w:type="auto"/>
            <w:tcBorders>
              <w:top w:val="nil"/>
              <w:left w:val="nil"/>
              <w:bottom w:val="single" w:sz="4" w:space="0" w:color="auto"/>
              <w:right w:val="single" w:sz="4" w:space="0" w:color="auto"/>
            </w:tcBorders>
            <w:noWrap/>
            <w:vAlign w:val="center"/>
            <w:hideMark/>
          </w:tcPr>
          <w:p w14:paraId="0AE1F1E3" w14:textId="77777777" w:rsidR="00243AA6" w:rsidRDefault="00243AA6">
            <w:pPr>
              <w:spacing w:after="0"/>
              <w:jc w:val="center"/>
              <w:rPr>
                <w:color w:val="000000"/>
                <w:sz w:val="16"/>
                <w:szCs w:val="16"/>
              </w:rPr>
            </w:pPr>
            <w:r>
              <w:rPr>
                <w:color w:val="000000"/>
                <w:sz w:val="16"/>
                <w:szCs w:val="16"/>
              </w:rPr>
              <w:t>158.4</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9094AB6"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483F944" w14:textId="77777777" w:rsidR="00243AA6" w:rsidRDefault="00243AA6">
            <w:pPr>
              <w:spacing w:after="0"/>
              <w:jc w:val="center"/>
              <w:rPr>
                <w:color w:val="000000"/>
                <w:sz w:val="16"/>
                <w:szCs w:val="16"/>
              </w:rPr>
            </w:pPr>
            <w:r>
              <w:rPr>
                <w:color w:val="000000"/>
                <w:sz w:val="16"/>
                <w:szCs w:val="16"/>
              </w:rPr>
              <w:t>158.6</w:t>
            </w:r>
          </w:p>
        </w:tc>
        <w:tc>
          <w:tcPr>
            <w:tcW w:w="0" w:type="auto"/>
            <w:tcBorders>
              <w:top w:val="nil"/>
              <w:left w:val="nil"/>
              <w:bottom w:val="single" w:sz="4" w:space="0" w:color="auto"/>
              <w:right w:val="single" w:sz="4" w:space="0" w:color="auto"/>
            </w:tcBorders>
            <w:noWrap/>
            <w:vAlign w:val="center"/>
            <w:hideMark/>
          </w:tcPr>
          <w:p w14:paraId="25FE74AE" w14:textId="77777777" w:rsidR="00243AA6" w:rsidRDefault="00243AA6">
            <w:pPr>
              <w:spacing w:after="0"/>
              <w:jc w:val="center"/>
              <w:rPr>
                <w:color w:val="000000"/>
                <w:sz w:val="16"/>
                <w:szCs w:val="16"/>
              </w:rPr>
            </w:pPr>
            <w:r>
              <w:rPr>
                <w:color w:val="000000"/>
                <w:sz w:val="16"/>
                <w:szCs w:val="16"/>
              </w:rPr>
              <w:t>155.9</w:t>
            </w:r>
          </w:p>
        </w:tc>
        <w:tc>
          <w:tcPr>
            <w:tcW w:w="0" w:type="auto"/>
            <w:tcBorders>
              <w:top w:val="nil"/>
              <w:left w:val="nil"/>
              <w:bottom w:val="single" w:sz="4" w:space="0" w:color="auto"/>
              <w:right w:val="single" w:sz="4" w:space="0" w:color="auto"/>
            </w:tcBorders>
            <w:noWrap/>
            <w:vAlign w:val="center"/>
            <w:hideMark/>
          </w:tcPr>
          <w:p w14:paraId="2DCEFBEC" w14:textId="77777777" w:rsidR="00243AA6" w:rsidRDefault="00243AA6">
            <w:pPr>
              <w:spacing w:after="0"/>
              <w:jc w:val="center"/>
              <w:rPr>
                <w:color w:val="000000"/>
                <w:sz w:val="16"/>
                <w:szCs w:val="16"/>
              </w:rPr>
            </w:pPr>
            <w:r>
              <w:rPr>
                <w:color w:val="000000"/>
                <w:sz w:val="16"/>
                <w:szCs w:val="16"/>
              </w:rPr>
              <w:t>154.2</w:t>
            </w:r>
          </w:p>
        </w:tc>
        <w:tc>
          <w:tcPr>
            <w:tcW w:w="0" w:type="auto"/>
            <w:tcBorders>
              <w:top w:val="nil"/>
              <w:left w:val="nil"/>
              <w:bottom w:val="single" w:sz="4" w:space="0" w:color="auto"/>
              <w:right w:val="single" w:sz="4" w:space="0" w:color="auto"/>
            </w:tcBorders>
            <w:noWrap/>
            <w:vAlign w:val="center"/>
            <w:hideMark/>
          </w:tcPr>
          <w:p w14:paraId="78A355DC" w14:textId="77777777" w:rsidR="00243AA6" w:rsidRDefault="00243AA6">
            <w:pPr>
              <w:spacing w:after="0"/>
              <w:jc w:val="center"/>
              <w:rPr>
                <w:color w:val="000000"/>
                <w:sz w:val="16"/>
                <w:szCs w:val="16"/>
              </w:rPr>
            </w:pPr>
            <w:r>
              <w:rPr>
                <w:color w:val="000000"/>
                <w:sz w:val="16"/>
                <w:szCs w:val="16"/>
              </w:rPr>
              <w:t>143.7</w:t>
            </w:r>
          </w:p>
        </w:tc>
        <w:tc>
          <w:tcPr>
            <w:tcW w:w="0" w:type="auto"/>
            <w:tcBorders>
              <w:top w:val="nil"/>
              <w:left w:val="nil"/>
              <w:bottom w:val="single" w:sz="4" w:space="0" w:color="auto"/>
              <w:right w:val="single" w:sz="4" w:space="0" w:color="auto"/>
            </w:tcBorders>
            <w:noWrap/>
            <w:vAlign w:val="center"/>
            <w:hideMark/>
          </w:tcPr>
          <w:p w14:paraId="2D21E3EA" w14:textId="77777777" w:rsidR="00243AA6" w:rsidRDefault="00243AA6">
            <w:pPr>
              <w:spacing w:after="0"/>
              <w:jc w:val="center"/>
              <w:rPr>
                <w:color w:val="000000"/>
                <w:sz w:val="16"/>
                <w:szCs w:val="16"/>
              </w:rPr>
            </w:pPr>
            <w:r>
              <w:rPr>
                <w:color w:val="000000"/>
                <w:sz w:val="16"/>
                <w:szCs w:val="16"/>
              </w:rPr>
              <w:t>151.6</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8315FC1"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6933171F" w14:textId="77777777" w:rsidR="00243AA6" w:rsidRDefault="00243AA6">
            <w:pPr>
              <w:spacing w:after="0"/>
              <w:jc w:val="center"/>
              <w:rPr>
                <w:color w:val="FF0000"/>
                <w:sz w:val="16"/>
                <w:szCs w:val="16"/>
              </w:rPr>
            </w:pPr>
            <w:r>
              <w:rPr>
                <w:color w:val="FF0000"/>
                <w:sz w:val="16"/>
                <w:szCs w:val="16"/>
              </w:rPr>
              <w:t>146.7</w:t>
            </w:r>
          </w:p>
        </w:tc>
      </w:tr>
      <w:tr w:rsidR="00243AA6" w14:paraId="566E641B"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0917E72A"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750BF186"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663D9584" w14:textId="77777777" w:rsidR="00243AA6" w:rsidRDefault="00243AA6">
            <w:pPr>
              <w:spacing w:after="0"/>
              <w:jc w:val="center"/>
              <w:rPr>
                <w:color w:val="000000"/>
                <w:sz w:val="16"/>
                <w:szCs w:val="16"/>
              </w:rPr>
            </w:pPr>
            <w:r>
              <w:rPr>
                <w:color w:val="000000"/>
                <w:sz w:val="16"/>
                <w:szCs w:val="16"/>
              </w:rPr>
              <w:t>14.0</w:t>
            </w:r>
          </w:p>
        </w:tc>
        <w:tc>
          <w:tcPr>
            <w:tcW w:w="0" w:type="auto"/>
            <w:tcBorders>
              <w:top w:val="single" w:sz="4" w:space="0" w:color="auto"/>
              <w:left w:val="nil"/>
              <w:bottom w:val="single" w:sz="8" w:space="0" w:color="auto"/>
              <w:right w:val="single" w:sz="4" w:space="0" w:color="auto"/>
            </w:tcBorders>
            <w:noWrap/>
            <w:vAlign w:val="center"/>
            <w:hideMark/>
          </w:tcPr>
          <w:p w14:paraId="639DE243" w14:textId="77777777" w:rsidR="00243AA6" w:rsidRDefault="00243AA6">
            <w:pPr>
              <w:spacing w:after="0"/>
              <w:jc w:val="center"/>
              <w:rPr>
                <w:color w:val="000000"/>
                <w:sz w:val="16"/>
                <w:szCs w:val="16"/>
              </w:rPr>
            </w:pPr>
            <w:r>
              <w:rPr>
                <w:color w:val="000000"/>
                <w:sz w:val="16"/>
                <w:szCs w:val="16"/>
              </w:rPr>
              <w:t>14.0</w:t>
            </w:r>
          </w:p>
        </w:tc>
        <w:tc>
          <w:tcPr>
            <w:tcW w:w="0" w:type="auto"/>
            <w:tcBorders>
              <w:top w:val="single" w:sz="4" w:space="0" w:color="auto"/>
              <w:left w:val="nil"/>
              <w:bottom w:val="single" w:sz="8" w:space="0" w:color="auto"/>
              <w:right w:val="single" w:sz="4" w:space="0" w:color="auto"/>
            </w:tcBorders>
            <w:noWrap/>
            <w:vAlign w:val="center"/>
            <w:hideMark/>
          </w:tcPr>
          <w:p w14:paraId="3AFE011A" w14:textId="77777777" w:rsidR="00243AA6" w:rsidRDefault="00243AA6">
            <w:pPr>
              <w:spacing w:after="0"/>
              <w:jc w:val="center"/>
              <w:rPr>
                <w:color w:val="000000"/>
                <w:sz w:val="16"/>
                <w:szCs w:val="16"/>
              </w:rPr>
            </w:pPr>
            <w:r>
              <w:rPr>
                <w:color w:val="000000"/>
                <w:sz w:val="16"/>
                <w:szCs w:val="16"/>
              </w:rPr>
              <w:t>14.1</w:t>
            </w:r>
          </w:p>
        </w:tc>
        <w:tc>
          <w:tcPr>
            <w:tcW w:w="0" w:type="auto"/>
            <w:tcBorders>
              <w:top w:val="single" w:sz="4" w:space="0" w:color="auto"/>
              <w:left w:val="nil"/>
              <w:bottom w:val="single" w:sz="8" w:space="0" w:color="auto"/>
              <w:right w:val="single" w:sz="4" w:space="0" w:color="auto"/>
            </w:tcBorders>
            <w:noWrap/>
            <w:vAlign w:val="center"/>
            <w:hideMark/>
          </w:tcPr>
          <w:p w14:paraId="3D7D1757" w14:textId="77777777" w:rsidR="00243AA6" w:rsidRDefault="00243AA6">
            <w:pPr>
              <w:spacing w:after="0"/>
              <w:jc w:val="center"/>
              <w:rPr>
                <w:color w:val="000000"/>
                <w:sz w:val="16"/>
                <w:szCs w:val="16"/>
              </w:rPr>
            </w:pPr>
            <w:r>
              <w:rPr>
                <w:color w:val="000000"/>
                <w:sz w:val="16"/>
                <w:szCs w:val="16"/>
              </w:rPr>
              <w:t>8.6</w:t>
            </w:r>
          </w:p>
        </w:tc>
        <w:tc>
          <w:tcPr>
            <w:tcW w:w="0" w:type="auto"/>
            <w:tcBorders>
              <w:top w:val="single" w:sz="4" w:space="0" w:color="auto"/>
              <w:left w:val="nil"/>
              <w:bottom w:val="single" w:sz="8" w:space="0" w:color="auto"/>
              <w:right w:val="single" w:sz="4" w:space="0" w:color="auto"/>
            </w:tcBorders>
            <w:noWrap/>
            <w:vAlign w:val="center"/>
            <w:hideMark/>
          </w:tcPr>
          <w:p w14:paraId="02F536BB" w14:textId="77777777" w:rsidR="00243AA6" w:rsidRDefault="00243AA6">
            <w:pPr>
              <w:spacing w:after="0"/>
              <w:jc w:val="center"/>
              <w:rPr>
                <w:color w:val="000000"/>
                <w:sz w:val="16"/>
                <w:szCs w:val="16"/>
              </w:rPr>
            </w:pPr>
            <w:r>
              <w:rPr>
                <w:color w:val="000000"/>
                <w:sz w:val="16"/>
                <w:szCs w:val="16"/>
              </w:rPr>
              <w:t>11.6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4415A6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2A3623A6" w14:textId="77777777" w:rsidR="00243AA6" w:rsidRDefault="00243AA6">
            <w:pPr>
              <w:spacing w:after="0"/>
              <w:jc w:val="center"/>
              <w:rPr>
                <w:color w:val="000000"/>
                <w:sz w:val="16"/>
                <w:szCs w:val="16"/>
              </w:rPr>
            </w:pPr>
            <w:r>
              <w:rPr>
                <w:color w:val="000000"/>
                <w:sz w:val="16"/>
                <w:szCs w:val="16"/>
              </w:rPr>
              <w:t>11.9</w:t>
            </w:r>
          </w:p>
        </w:tc>
        <w:tc>
          <w:tcPr>
            <w:tcW w:w="0" w:type="auto"/>
            <w:tcBorders>
              <w:top w:val="single" w:sz="4" w:space="0" w:color="auto"/>
              <w:left w:val="nil"/>
              <w:bottom w:val="single" w:sz="8" w:space="0" w:color="auto"/>
              <w:right w:val="single" w:sz="4" w:space="0" w:color="auto"/>
            </w:tcBorders>
            <w:noWrap/>
            <w:vAlign w:val="center"/>
            <w:hideMark/>
          </w:tcPr>
          <w:p w14:paraId="7A0255F1" w14:textId="77777777" w:rsidR="00243AA6" w:rsidRDefault="00243AA6">
            <w:pPr>
              <w:spacing w:after="0"/>
              <w:jc w:val="center"/>
              <w:rPr>
                <w:color w:val="000000"/>
                <w:sz w:val="16"/>
                <w:szCs w:val="16"/>
              </w:rPr>
            </w:pPr>
            <w:r>
              <w:rPr>
                <w:color w:val="000000"/>
                <w:sz w:val="16"/>
                <w:szCs w:val="16"/>
              </w:rPr>
              <w:t>9.2</w:t>
            </w:r>
          </w:p>
        </w:tc>
        <w:tc>
          <w:tcPr>
            <w:tcW w:w="0" w:type="auto"/>
            <w:tcBorders>
              <w:top w:val="single" w:sz="4" w:space="0" w:color="auto"/>
              <w:left w:val="nil"/>
              <w:bottom w:val="single" w:sz="8" w:space="0" w:color="auto"/>
              <w:right w:val="single" w:sz="4" w:space="0" w:color="auto"/>
            </w:tcBorders>
            <w:noWrap/>
            <w:vAlign w:val="center"/>
            <w:hideMark/>
          </w:tcPr>
          <w:p w14:paraId="46A7F90F" w14:textId="77777777" w:rsidR="00243AA6" w:rsidRDefault="00243AA6">
            <w:pPr>
              <w:spacing w:after="0"/>
              <w:jc w:val="center"/>
              <w:rPr>
                <w:color w:val="000000"/>
                <w:sz w:val="16"/>
                <w:szCs w:val="16"/>
              </w:rPr>
            </w:pPr>
            <w:r>
              <w:rPr>
                <w:color w:val="000000"/>
                <w:sz w:val="16"/>
                <w:szCs w:val="16"/>
              </w:rPr>
              <w:t>7.5</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350A8DB1"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70EA7F96" w14:textId="77777777" w:rsidR="00243AA6" w:rsidRDefault="00243AA6">
            <w:pPr>
              <w:spacing w:after="0"/>
              <w:jc w:val="center"/>
              <w:rPr>
                <w:color w:val="000000"/>
                <w:sz w:val="16"/>
                <w:szCs w:val="16"/>
              </w:rPr>
            </w:pPr>
            <w:r>
              <w:rPr>
                <w:color w:val="000000"/>
                <w:sz w:val="16"/>
                <w:szCs w:val="16"/>
              </w:rPr>
              <w:t>4.9</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F2D97D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43275180" w14:textId="77777777" w:rsidR="00243AA6" w:rsidRDefault="00243AA6">
            <w:pPr>
              <w:spacing w:after="0"/>
              <w:jc w:val="center"/>
              <w:rPr>
                <w:color w:val="FF0000"/>
                <w:sz w:val="16"/>
                <w:szCs w:val="16"/>
              </w:rPr>
            </w:pPr>
            <w:r>
              <w:rPr>
                <w:color w:val="FF0000"/>
                <w:sz w:val="16"/>
                <w:szCs w:val="16"/>
              </w:rPr>
              <w:t> </w:t>
            </w:r>
          </w:p>
        </w:tc>
      </w:tr>
      <w:tr w:rsidR="00243AA6" w14:paraId="0A865E94"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64033A05" w14:textId="77777777" w:rsidR="00243AA6" w:rsidRDefault="00243AA6">
            <w:pPr>
              <w:spacing w:after="0"/>
              <w:jc w:val="center"/>
              <w:rPr>
                <w:color w:val="000000"/>
                <w:sz w:val="16"/>
                <w:szCs w:val="16"/>
              </w:rPr>
            </w:pPr>
            <w:proofErr w:type="spellStart"/>
            <w:r>
              <w:rPr>
                <w:color w:val="000000"/>
                <w:sz w:val="16"/>
                <w:szCs w:val="16"/>
              </w:rPr>
              <w:t>Futurewei</w:t>
            </w:r>
            <w:proofErr w:type="spellEnd"/>
          </w:p>
        </w:tc>
        <w:tc>
          <w:tcPr>
            <w:tcW w:w="0" w:type="auto"/>
            <w:tcBorders>
              <w:top w:val="nil"/>
              <w:left w:val="nil"/>
              <w:bottom w:val="single" w:sz="4" w:space="0" w:color="auto"/>
              <w:right w:val="single" w:sz="4" w:space="0" w:color="auto"/>
            </w:tcBorders>
            <w:noWrap/>
            <w:vAlign w:val="bottom"/>
            <w:hideMark/>
          </w:tcPr>
          <w:p w14:paraId="6AD5C654"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26266FAA" w14:textId="77777777" w:rsidR="00243AA6" w:rsidRDefault="00243AA6">
            <w:pPr>
              <w:spacing w:after="0"/>
              <w:jc w:val="center"/>
              <w:rPr>
                <w:color w:val="000000"/>
                <w:sz w:val="16"/>
                <w:szCs w:val="16"/>
              </w:rPr>
            </w:pPr>
            <w:r>
              <w:rPr>
                <w:color w:val="000000"/>
                <w:sz w:val="16"/>
                <w:szCs w:val="16"/>
              </w:rPr>
              <w:t>159.0</w:t>
            </w:r>
          </w:p>
        </w:tc>
        <w:tc>
          <w:tcPr>
            <w:tcW w:w="0" w:type="auto"/>
            <w:tcBorders>
              <w:top w:val="nil"/>
              <w:left w:val="nil"/>
              <w:bottom w:val="single" w:sz="4" w:space="0" w:color="auto"/>
              <w:right w:val="single" w:sz="4" w:space="0" w:color="auto"/>
            </w:tcBorders>
            <w:noWrap/>
            <w:vAlign w:val="center"/>
            <w:hideMark/>
          </w:tcPr>
          <w:p w14:paraId="2B969D02" w14:textId="77777777" w:rsidR="00243AA6" w:rsidRDefault="00243AA6">
            <w:pPr>
              <w:spacing w:after="0"/>
              <w:jc w:val="center"/>
              <w:rPr>
                <w:color w:val="000000"/>
                <w:sz w:val="16"/>
                <w:szCs w:val="16"/>
              </w:rPr>
            </w:pPr>
            <w:r>
              <w:rPr>
                <w:color w:val="000000"/>
                <w:sz w:val="16"/>
                <w:szCs w:val="16"/>
              </w:rPr>
              <w:t>161.0</w:t>
            </w:r>
          </w:p>
        </w:tc>
        <w:tc>
          <w:tcPr>
            <w:tcW w:w="0" w:type="auto"/>
            <w:tcBorders>
              <w:top w:val="nil"/>
              <w:left w:val="nil"/>
              <w:bottom w:val="single" w:sz="4" w:space="0" w:color="auto"/>
              <w:right w:val="single" w:sz="4" w:space="0" w:color="auto"/>
            </w:tcBorders>
            <w:noWrap/>
            <w:vAlign w:val="center"/>
            <w:hideMark/>
          </w:tcPr>
          <w:p w14:paraId="4C121DCF" w14:textId="77777777" w:rsidR="00243AA6" w:rsidRDefault="00243AA6">
            <w:pPr>
              <w:spacing w:after="0"/>
              <w:jc w:val="center"/>
              <w:rPr>
                <w:color w:val="000000"/>
                <w:sz w:val="16"/>
                <w:szCs w:val="16"/>
              </w:rPr>
            </w:pPr>
            <w:r>
              <w:rPr>
                <w:color w:val="000000"/>
                <w:sz w:val="16"/>
                <w:szCs w:val="16"/>
              </w:rPr>
              <w:t>159.3</w:t>
            </w:r>
          </w:p>
        </w:tc>
        <w:tc>
          <w:tcPr>
            <w:tcW w:w="0" w:type="auto"/>
            <w:tcBorders>
              <w:top w:val="nil"/>
              <w:left w:val="nil"/>
              <w:bottom w:val="single" w:sz="4" w:space="0" w:color="auto"/>
              <w:right w:val="single" w:sz="4" w:space="0" w:color="auto"/>
            </w:tcBorders>
            <w:noWrap/>
            <w:vAlign w:val="center"/>
            <w:hideMark/>
          </w:tcPr>
          <w:p w14:paraId="6E0E5DFF" w14:textId="77777777" w:rsidR="00243AA6" w:rsidRDefault="00243AA6">
            <w:pPr>
              <w:spacing w:after="0"/>
              <w:jc w:val="center"/>
              <w:rPr>
                <w:color w:val="000000"/>
                <w:sz w:val="16"/>
                <w:szCs w:val="16"/>
              </w:rPr>
            </w:pPr>
            <w:r>
              <w:rPr>
                <w:color w:val="000000"/>
                <w:sz w:val="16"/>
                <w:szCs w:val="16"/>
              </w:rPr>
              <w:t>157.3</w:t>
            </w:r>
          </w:p>
        </w:tc>
        <w:tc>
          <w:tcPr>
            <w:tcW w:w="0" w:type="auto"/>
            <w:tcBorders>
              <w:top w:val="nil"/>
              <w:left w:val="nil"/>
              <w:bottom w:val="single" w:sz="4" w:space="0" w:color="auto"/>
              <w:right w:val="single" w:sz="4" w:space="0" w:color="auto"/>
            </w:tcBorders>
            <w:noWrap/>
            <w:vAlign w:val="center"/>
            <w:hideMark/>
          </w:tcPr>
          <w:p w14:paraId="3838EAA3" w14:textId="77777777" w:rsidR="00243AA6" w:rsidRDefault="00243AA6">
            <w:pPr>
              <w:spacing w:after="0"/>
              <w:jc w:val="center"/>
              <w:rPr>
                <w:color w:val="000000"/>
                <w:sz w:val="16"/>
                <w:szCs w:val="16"/>
              </w:rPr>
            </w:pPr>
            <w:r>
              <w:rPr>
                <w:color w:val="000000"/>
                <w:sz w:val="16"/>
                <w:szCs w:val="16"/>
              </w:rPr>
              <w:t>158.1</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A8E316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C0918A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402899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064588B"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4A5904F" w14:textId="77777777" w:rsidR="00243AA6" w:rsidRDefault="00243AA6">
            <w:pPr>
              <w:spacing w:after="0"/>
              <w:jc w:val="center"/>
              <w:rPr>
                <w:color w:val="000000"/>
                <w:sz w:val="16"/>
                <w:szCs w:val="16"/>
              </w:rPr>
            </w:pPr>
            <w:r>
              <w:rPr>
                <w:color w:val="000000"/>
                <w:sz w:val="16"/>
                <w:szCs w:val="16"/>
              </w:rPr>
              <w:t>148.6</w:t>
            </w:r>
          </w:p>
        </w:tc>
        <w:tc>
          <w:tcPr>
            <w:tcW w:w="0" w:type="auto"/>
            <w:tcBorders>
              <w:top w:val="nil"/>
              <w:left w:val="nil"/>
              <w:bottom w:val="single" w:sz="4" w:space="0" w:color="auto"/>
              <w:right w:val="single" w:sz="4" w:space="0" w:color="auto"/>
            </w:tcBorders>
            <w:noWrap/>
            <w:vAlign w:val="center"/>
            <w:hideMark/>
          </w:tcPr>
          <w:p w14:paraId="2E9DE8F0" w14:textId="77777777" w:rsidR="00243AA6" w:rsidRDefault="00243AA6">
            <w:pPr>
              <w:spacing w:after="0"/>
              <w:jc w:val="center"/>
              <w:rPr>
                <w:color w:val="000000"/>
                <w:sz w:val="16"/>
                <w:szCs w:val="16"/>
              </w:rPr>
            </w:pPr>
            <w:r>
              <w:rPr>
                <w:color w:val="000000"/>
                <w:sz w:val="16"/>
                <w:szCs w:val="16"/>
              </w:rPr>
              <w:t>150.5</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AFE088A"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7E9A8FAA" w14:textId="77777777" w:rsidR="00243AA6" w:rsidRDefault="00243AA6">
            <w:pPr>
              <w:spacing w:after="0"/>
              <w:jc w:val="center"/>
              <w:rPr>
                <w:color w:val="FF0000"/>
                <w:sz w:val="16"/>
                <w:szCs w:val="16"/>
              </w:rPr>
            </w:pPr>
            <w:r>
              <w:rPr>
                <w:color w:val="FF0000"/>
                <w:sz w:val="16"/>
                <w:szCs w:val="16"/>
              </w:rPr>
              <w:t>151.6</w:t>
            </w:r>
          </w:p>
        </w:tc>
      </w:tr>
      <w:tr w:rsidR="00243AA6" w14:paraId="0BBCFFB8"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5FE703F1"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3C8F2CE3"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5BB9CF5D" w14:textId="77777777" w:rsidR="00243AA6" w:rsidRDefault="00243AA6">
            <w:pPr>
              <w:spacing w:after="0"/>
              <w:jc w:val="center"/>
              <w:rPr>
                <w:color w:val="000000"/>
                <w:sz w:val="16"/>
                <w:szCs w:val="16"/>
              </w:rPr>
            </w:pPr>
            <w:r>
              <w:rPr>
                <w:color w:val="000000"/>
                <w:sz w:val="16"/>
                <w:szCs w:val="16"/>
              </w:rPr>
              <w:t>7.3</w:t>
            </w:r>
          </w:p>
        </w:tc>
        <w:tc>
          <w:tcPr>
            <w:tcW w:w="0" w:type="auto"/>
            <w:tcBorders>
              <w:top w:val="single" w:sz="4" w:space="0" w:color="auto"/>
              <w:left w:val="nil"/>
              <w:bottom w:val="single" w:sz="8" w:space="0" w:color="auto"/>
              <w:right w:val="single" w:sz="4" w:space="0" w:color="auto"/>
            </w:tcBorders>
            <w:noWrap/>
            <w:vAlign w:val="center"/>
            <w:hideMark/>
          </w:tcPr>
          <w:p w14:paraId="025506E5" w14:textId="77777777" w:rsidR="00243AA6" w:rsidRDefault="00243AA6">
            <w:pPr>
              <w:spacing w:after="0"/>
              <w:jc w:val="center"/>
              <w:rPr>
                <w:color w:val="000000"/>
                <w:sz w:val="16"/>
                <w:szCs w:val="16"/>
              </w:rPr>
            </w:pPr>
            <w:r>
              <w:rPr>
                <w:color w:val="000000"/>
                <w:sz w:val="16"/>
                <w:szCs w:val="16"/>
              </w:rPr>
              <w:t>9.3</w:t>
            </w:r>
          </w:p>
        </w:tc>
        <w:tc>
          <w:tcPr>
            <w:tcW w:w="0" w:type="auto"/>
            <w:tcBorders>
              <w:top w:val="single" w:sz="4" w:space="0" w:color="auto"/>
              <w:left w:val="nil"/>
              <w:bottom w:val="single" w:sz="8" w:space="0" w:color="auto"/>
              <w:right w:val="single" w:sz="4" w:space="0" w:color="auto"/>
            </w:tcBorders>
            <w:noWrap/>
            <w:vAlign w:val="center"/>
            <w:hideMark/>
          </w:tcPr>
          <w:p w14:paraId="12F62615" w14:textId="77777777" w:rsidR="00243AA6" w:rsidRDefault="00243AA6">
            <w:pPr>
              <w:spacing w:after="0"/>
              <w:jc w:val="center"/>
              <w:rPr>
                <w:color w:val="000000"/>
                <w:sz w:val="16"/>
                <w:szCs w:val="16"/>
              </w:rPr>
            </w:pPr>
            <w:r>
              <w:rPr>
                <w:color w:val="000000"/>
                <w:sz w:val="16"/>
                <w:szCs w:val="16"/>
              </w:rPr>
              <w:t>7.6</w:t>
            </w:r>
          </w:p>
        </w:tc>
        <w:tc>
          <w:tcPr>
            <w:tcW w:w="0" w:type="auto"/>
            <w:tcBorders>
              <w:top w:val="single" w:sz="4" w:space="0" w:color="auto"/>
              <w:left w:val="nil"/>
              <w:bottom w:val="single" w:sz="8" w:space="0" w:color="auto"/>
              <w:right w:val="single" w:sz="4" w:space="0" w:color="auto"/>
            </w:tcBorders>
            <w:noWrap/>
            <w:vAlign w:val="center"/>
            <w:hideMark/>
          </w:tcPr>
          <w:p w14:paraId="081FB187" w14:textId="77777777" w:rsidR="00243AA6" w:rsidRDefault="00243AA6">
            <w:pPr>
              <w:spacing w:after="0"/>
              <w:jc w:val="center"/>
              <w:rPr>
                <w:color w:val="000000"/>
                <w:sz w:val="16"/>
                <w:szCs w:val="16"/>
              </w:rPr>
            </w:pPr>
            <w:r>
              <w:rPr>
                <w:color w:val="000000"/>
                <w:sz w:val="16"/>
                <w:szCs w:val="16"/>
              </w:rPr>
              <w:t>5.6</w:t>
            </w:r>
          </w:p>
        </w:tc>
        <w:tc>
          <w:tcPr>
            <w:tcW w:w="0" w:type="auto"/>
            <w:tcBorders>
              <w:top w:val="single" w:sz="4" w:space="0" w:color="auto"/>
              <w:left w:val="nil"/>
              <w:bottom w:val="single" w:sz="8" w:space="0" w:color="auto"/>
              <w:right w:val="single" w:sz="4" w:space="0" w:color="auto"/>
            </w:tcBorders>
            <w:noWrap/>
            <w:vAlign w:val="center"/>
            <w:hideMark/>
          </w:tcPr>
          <w:p w14:paraId="42EA2D82" w14:textId="77777777" w:rsidR="00243AA6" w:rsidRDefault="00243AA6">
            <w:pPr>
              <w:spacing w:after="0"/>
              <w:jc w:val="center"/>
              <w:rPr>
                <w:color w:val="000000"/>
                <w:sz w:val="16"/>
                <w:szCs w:val="16"/>
              </w:rPr>
            </w:pPr>
            <w:r>
              <w:rPr>
                <w:color w:val="000000"/>
                <w:sz w:val="16"/>
                <w:szCs w:val="16"/>
              </w:rPr>
              <w:t>6.4</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CE0A72C"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17A1FB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0520B74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3241747"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2A9DDBA1"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04FF8B5B" w14:textId="77777777" w:rsidR="00243AA6" w:rsidRDefault="00243AA6">
            <w:pPr>
              <w:spacing w:after="0"/>
              <w:jc w:val="center"/>
              <w:rPr>
                <w:color w:val="9C0006"/>
                <w:sz w:val="16"/>
                <w:szCs w:val="16"/>
              </w:rPr>
            </w:pPr>
            <w:r>
              <w:rPr>
                <w:color w:val="9C0006"/>
                <w:sz w:val="16"/>
                <w:szCs w:val="16"/>
              </w:rPr>
              <w:t>-1.1</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A91C9B2"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25F38EE0" w14:textId="77777777" w:rsidR="00243AA6" w:rsidRDefault="00243AA6">
            <w:pPr>
              <w:spacing w:after="0"/>
              <w:jc w:val="center"/>
              <w:rPr>
                <w:color w:val="FF0000"/>
                <w:sz w:val="16"/>
                <w:szCs w:val="16"/>
              </w:rPr>
            </w:pPr>
            <w:r>
              <w:rPr>
                <w:color w:val="FF0000"/>
                <w:sz w:val="16"/>
                <w:szCs w:val="16"/>
              </w:rPr>
              <w:t> </w:t>
            </w:r>
          </w:p>
        </w:tc>
      </w:tr>
      <w:tr w:rsidR="00243AA6" w14:paraId="1F3C641B"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6CAAEF3D" w14:textId="77777777" w:rsidR="00243AA6" w:rsidRDefault="00243AA6">
            <w:pPr>
              <w:spacing w:after="0"/>
              <w:jc w:val="center"/>
              <w:rPr>
                <w:color w:val="000000"/>
                <w:sz w:val="16"/>
                <w:szCs w:val="16"/>
              </w:rPr>
            </w:pPr>
            <w:r>
              <w:rPr>
                <w:color w:val="000000"/>
                <w:sz w:val="16"/>
                <w:szCs w:val="16"/>
              </w:rPr>
              <w:t>Nokia</w:t>
            </w:r>
          </w:p>
        </w:tc>
        <w:tc>
          <w:tcPr>
            <w:tcW w:w="0" w:type="auto"/>
            <w:tcBorders>
              <w:top w:val="nil"/>
              <w:left w:val="nil"/>
              <w:bottom w:val="single" w:sz="4" w:space="0" w:color="auto"/>
              <w:right w:val="single" w:sz="4" w:space="0" w:color="auto"/>
            </w:tcBorders>
            <w:noWrap/>
            <w:vAlign w:val="bottom"/>
            <w:hideMark/>
          </w:tcPr>
          <w:p w14:paraId="74A8D63E"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0C2FF5B3" w14:textId="77777777" w:rsidR="00243AA6" w:rsidRDefault="00243AA6">
            <w:pPr>
              <w:spacing w:after="0"/>
              <w:jc w:val="center"/>
              <w:rPr>
                <w:color w:val="000000"/>
                <w:sz w:val="16"/>
                <w:szCs w:val="16"/>
              </w:rPr>
            </w:pPr>
            <w:r>
              <w:rPr>
                <w:color w:val="000000"/>
                <w:sz w:val="16"/>
                <w:szCs w:val="16"/>
              </w:rPr>
              <w:t>162.5</w:t>
            </w:r>
          </w:p>
        </w:tc>
        <w:tc>
          <w:tcPr>
            <w:tcW w:w="0" w:type="auto"/>
            <w:tcBorders>
              <w:top w:val="nil"/>
              <w:left w:val="nil"/>
              <w:bottom w:val="single" w:sz="4" w:space="0" w:color="auto"/>
              <w:right w:val="single" w:sz="4" w:space="0" w:color="auto"/>
            </w:tcBorders>
            <w:noWrap/>
            <w:vAlign w:val="center"/>
            <w:hideMark/>
          </w:tcPr>
          <w:p w14:paraId="26F17A2B" w14:textId="77777777" w:rsidR="00243AA6" w:rsidRDefault="00243AA6">
            <w:pPr>
              <w:spacing w:after="0"/>
              <w:jc w:val="center"/>
              <w:rPr>
                <w:color w:val="000000"/>
                <w:sz w:val="16"/>
                <w:szCs w:val="16"/>
              </w:rPr>
            </w:pPr>
            <w:r>
              <w:rPr>
                <w:color w:val="000000"/>
                <w:sz w:val="16"/>
                <w:szCs w:val="16"/>
              </w:rPr>
              <w:t>162.5</w:t>
            </w:r>
          </w:p>
        </w:tc>
        <w:tc>
          <w:tcPr>
            <w:tcW w:w="0" w:type="auto"/>
            <w:tcBorders>
              <w:top w:val="nil"/>
              <w:left w:val="nil"/>
              <w:bottom w:val="single" w:sz="4" w:space="0" w:color="auto"/>
              <w:right w:val="single" w:sz="4" w:space="0" w:color="auto"/>
            </w:tcBorders>
            <w:noWrap/>
            <w:vAlign w:val="center"/>
            <w:hideMark/>
          </w:tcPr>
          <w:p w14:paraId="18E8888F" w14:textId="77777777" w:rsidR="00243AA6" w:rsidRDefault="00243AA6">
            <w:pPr>
              <w:spacing w:after="0"/>
              <w:jc w:val="center"/>
              <w:rPr>
                <w:color w:val="000000"/>
                <w:sz w:val="16"/>
                <w:szCs w:val="16"/>
              </w:rPr>
            </w:pPr>
            <w:r>
              <w:rPr>
                <w:color w:val="000000"/>
                <w:sz w:val="16"/>
                <w:szCs w:val="16"/>
              </w:rPr>
              <w:t>160.3</w:t>
            </w:r>
          </w:p>
        </w:tc>
        <w:tc>
          <w:tcPr>
            <w:tcW w:w="0" w:type="auto"/>
            <w:tcBorders>
              <w:top w:val="nil"/>
              <w:left w:val="nil"/>
              <w:bottom w:val="single" w:sz="4" w:space="0" w:color="auto"/>
              <w:right w:val="single" w:sz="4" w:space="0" w:color="auto"/>
            </w:tcBorders>
            <w:noWrap/>
            <w:vAlign w:val="center"/>
            <w:hideMark/>
          </w:tcPr>
          <w:p w14:paraId="2BCB8D9F" w14:textId="77777777" w:rsidR="00243AA6" w:rsidRDefault="00243AA6">
            <w:pPr>
              <w:spacing w:after="0"/>
              <w:jc w:val="center"/>
              <w:rPr>
                <w:color w:val="000000"/>
                <w:sz w:val="16"/>
                <w:szCs w:val="16"/>
              </w:rPr>
            </w:pPr>
            <w:r>
              <w:rPr>
                <w:color w:val="000000"/>
                <w:sz w:val="16"/>
                <w:szCs w:val="16"/>
              </w:rPr>
              <w:t>161.5</w:t>
            </w:r>
          </w:p>
        </w:tc>
        <w:tc>
          <w:tcPr>
            <w:tcW w:w="0" w:type="auto"/>
            <w:tcBorders>
              <w:top w:val="nil"/>
              <w:left w:val="nil"/>
              <w:bottom w:val="single" w:sz="4" w:space="0" w:color="auto"/>
              <w:right w:val="single" w:sz="4" w:space="0" w:color="auto"/>
            </w:tcBorders>
            <w:noWrap/>
            <w:vAlign w:val="center"/>
            <w:hideMark/>
          </w:tcPr>
          <w:p w14:paraId="3B04E507" w14:textId="77777777" w:rsidR="00243AA6" w:rsidRDefault="00243AA6">
            <w:pPr>
              <w:spacing w:after="0"/>
              <w:jc w:val="center"/>
              <w:rPr>
                <w:color w:val="000000"/>
                <w:sz w:val="16"/>
                <w:szCs w:val="16"/>
              </w:rPr>
            </w:pPr>
            <w:r>
              <w:rPr>
                <w:color w:val="000000"/>
                <w:sz w:val="16"/>
                <w:szCs w:val="16"/>
              </w:rPr>
              <w:t>160.3</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5D31655"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4E0C9E15" w14:textId="77777777" w:rsidR="00243AA6" w:rsidRDefault="00243AA6">
            <w:pPr>
              <w:spacing w:after="0"/>
              <w:jc w:val="center"/>
              <w:rPr>
                <w:color w:val="000000"/>
                <w:sz w:val="16"/>
                <w:szCs w:val="16"/>
              </w:rPr>
            </w:pPr>
            <w:r>
              <w:rPr>
                <w:color w:val="000000"/>
                <w:sz w:val="16"/>
                <w:szCs w:val="16"/>
              </w:rPr>
              <w:t>148.7</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55197859"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4D2ADDAD" w14:textId="77777777" w:rsidR="00243AA6" w:rsidRDefault="00243AA6">
            <w:pPr>
              <w:spacing w:after="0"/>
              <w:jc w:val="center"/>
              <w:rPr>
                <w:color w:val="000000"/>
                <w:sz w:val="16"/>
                <w:szCs w:val="16"/>
              </w:rPr>
            </w:pPr>
            <w:r>
              <w:rPr>
                <w:color w:val="000000"/>
                <w:sz w:val="16"/>
                <w:szCs w:val="16"/>
              </w:rPr>
              <w:t>147.2</w:t>
            </w:r>
          </w:p>
        </w:tc>
        <w:tc>
          <w:tcPr>
            <w:tcW w:w="0" w:type="auto"/>
            <w:tcBorders>
              <w:top w:val="nil"/>
              <w:left w:val="nil"/>
              <w:bottom w:val="single" w:sz="4" w:space="0" w:color="auto"/>
              <w:right w:val="single" w:sz="4" w:space="0" w:color="auto"/>
            </w:tcBorders>
            <w:noWrap/>
            <w:vAlign w:val="center"/>
            <w:hideMark/>
          </w:tcPr>
          <w:p w14:paraId="00870C8B" w14:textId="77777777" w:rsidR="00243AA6" w:rsidRDefault="00243AA6">
            <w:pPr>
              <w:spacing w:after="0"/>
              <w:jc w:val="center"/>
              <w:rPr>
                <w:color w:val="000000"/>
                <w:sz w:val="16"/>
                <w:szCs w:val="16"/>
              </w:rPr>
            </w:pPr>
            <w:r>
              <w:rPr>
                <w:color w:val="000000"/>
                <w:sz w:val="16"/>
                <w:szCs w:val="16"/>
              </w:rPr>
              <w:t>135.6</w:t>
            </w:r>
          </w:p>
        </w:tc>
        <w:tc>
          <w:tcPr>
            <w:tcW w:w="0" w:type="auto"/>
            <w:tcBorders>
              <w:top w:val="nil"/>
              <w:left w:val="nil"/>
              <w:bottom w:val="single" w:sz="4" w:space="0" w:color="auto"/>
              <w:right w:val="single" w:sz="4" w:space="0" w:color="auto"/>
            </w:tcBorders>
            <w:noWrap/>
            <w:vAlign w:val="center"/>
            <w:hideMark/>
          </w:tcPr>
          <w:p w14:paraId="57F8EA0A" w14:textId="77777777" w:rsidR="00243AA6" w:rsidRDefault="00243AA6">
            <w:pPr>
              <w:spacing w:after="0"/>
              <w:jc w:val="center"/>
              <w:rPr>
                <w:color w:val="000000"/>
                <w:sz w:val="16"/>
                <w:szCs w:val="16"/>
              </w:rPr>
            </w:pPr>
            <w:r>
              <w:rPr>
                <w:color w:val="000000"/>
                <w:sz w:val="16"/>
                <w:szCs w:val="16"/>
              </w:rPr>
              <w:t>144.8</w:t>
            </w:r>
          </w:p>
        </w:tc>
        <w:tc>
          <w:tcPr>
            <w:tcW w:w="0" w:type="auto"/>
            <w:tcBorders>
              <w:top w:val="nil"/>
              <w:left w:val="nil"/>
              <w:bottom w:val="single" w:sz="4" w:space="0" w:color="auto"/>
              <w:right w:val="single" w:sz="4" w:space="0" w:color="auto"/>
            </w:tcBorders>
            <w:noWrap/>
            <w:vAlign w:val="center"/>
            <w:hideMark/>
          </w:tcPr>
          <w:p w14:paraId="03376EA9" w14:textId="77777777" w:rsidR="00243AA6" w:rsidRDefault="00243AA6">
            <w:pPr>
              <w:spacing w:after="0"/>
              <w:jc w:val="center"/>
              <w:rPr>
                <w:color w:val="000000"/>
                <w:sz w:val="16"/>
                <w:szCs w:val="16"/>
              </w:rPr>
            </w:pPr>
            <w:r>
              <w:rPr>
                <w:color w:val="000000"/>
                <w:sz w:val="16"/>
                <w:szCs w:val="16"/>
              </w:rPr>
              <w:t>147.3</w:t>
            </w:r>
          </w:p>
        </w:tc>
        <w:tc>
          <w:tcPr>
            <w:tcW w:w="0" w:type="auto"/>
            <w:tcBorders>
              <w:top w:val="nil"/>
              <w:left w:val="single" w:sz="4" w:space="0" w:color="auto"/>
              <w:bottom w:val="single" w:sz="4" w:space="0" w:color="auto"/>
              <w:right w:val="single" w:sz="8" w:space="0" w:color="auto"/>
            </w:tcBorders>
            <w:noWrap/>
            <w:vAlign w:val="center"/>
            <w:hideMark/>
          </w:tcPr>
          <w:p w14:paraId="009CECFD" w14:textId="77777777" w:rsidR="00243AA6" w:rsidRDefault="00243AA6">
            <w:pPr>
              <w:spacing w:after="0"/>
              <w:jc w:val="center"/>
              <w:rPr>
                <w:color w:val="FF0000"/>
                <w:sz w:val="16"/>
                <w:szCs w:val="16"/>
              </w:rPr>
            </w:pPr>
            <w:r>
              <w:rPr>
                <w:color w:val="FF0000"/>
                <w:sz w:val="16"/>
                <w:szCs w:val="16"/>
              </w:rPr>
              <w:t>138.6</w:t>
            </w:r>
          </w:p>
        </w:tc>
      </w:tr>
      <w:tr w:rsidR="00243AA6" w14:paraId="4EFEF0AF"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6AD92123"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26D937C3"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763CEF41" w14:textId="77777777" w:rsidR="00243AA6" w:rsidRDefault="00243AA6">
            <w:pPr>
              <w:spacing w:after="0"/>
              <w:jc w:val="center"/>
              <w:rPr>
                <w:color w:val="000000"/>
                <w:sz w:val="16"/>
                <w:szCs w:val="16"/>
              </w:rPr>
            </w:pPr>
            <w:r>
              <w:rPr>
                <w:color w:val="000000"/>
                <w:sz w:val="16"/>
                <w:szCs w:val="16"/>
              </w:rPr>
              <w:t>23.9</w:t>
            </w:r>
          </w:p>
        </w:tc>
        <w:tc>
          <w:tcPr>
            <w:tcW w:w="0" w:type="auto"/>
            <w:tcBorders>
              <w:top w:val="single" w:sz="4" w:space="0" w:color="auto"/>
              <w:left w:val="nil"/>
              <w:bottom w:val="single" w:sz="8" w:space="0" w:color="auto"/>
              <w:right w:val="single" w:sz="4" w:space="0" w:color="auto"/>
            </w:tcBorders>
            <w:noWrap/>
            <w:vAlign w:val="center"/>
            <w:hideMark/>
          </w:tcPr>
          <w:p w14:paraId="1AB39264" w14:textId="77777777" w:rsidR="00243AA6" w:rsidRDefault="00243AA6">
            <w:pPr>
              <w:spacing w:after="0"/>
              <w:jc w:val="center"/>
              <w:rPr>
                <w:color w:val="000000"/>
                <w:sz w:val="16"/>
                <w:szCs w:val="16"/>
              </w:rPr>
            </w:pPr>
            <w:r>
              <w:rPr>
                <w:color w:val="000000"/>
                <w:sz w:val="16"/>
                <w:szCs w:val="16"/>
              </w:rPr>
              <w:t>23.9</w:t>
            </w:r>
          </w:p>
        </w:tc>
        <w:tc>
          <w:tcPr>
            <w:tcW w:w="0" w:type="auto"/>
            <w:tcBorders>
              <w:top w:val="single" w:sz="4" w:space="0" w:color="auto"/>
              <w:left w:val="nil"/>
              <w:bottom w:val="single" w:sz="8" w:space="0" w:color="auto"/>
              <w:right w:val="single" w:sz="4" w:space="0" w:color="auto"/>
            </w:tcBorders>
            <w:noWrap/>
            <w:vAlign w:val="center"/>
            <w:hideMark/>
          </w:tcPr>
          <w:p w14:paraId="7603D0E1" w14:textId="77777777" w:rsidR="00243AA6" w:rsidRDefault="00243AA6">
            <w:pPr>
              <w:spacing w:after="0"/>
              <w:jc w:val="center"/>
              <w:rPr>
                <w:color w:val="000000"/>
                <w:sz w:val="16"/>
                <w:szCs w:val="16"/>
              </w:rPr>
            </w:pPr>
            <w:r>
              <w:rPr>
                <w:color w:val="000000"/>
                <w:sz w:val="16"/>
                <w:szCs w:val="16"/>
              </w:rPr>
              <w:t>21.7</w:t>
            </w:r>
          </w:p>
        </w:tc>
        <w:tc>
          <w:tcPr>
            <w:tcW w:w="0" w:type="auto"/>
            <w:tcBorders>
              <w:top w:val="single" w:sz="4" w:space="0" w:color="auto"/>
              <w:left w:val="nil"/>
              <w:bottom w:val="single" w:sz="8" w:space="0" w:color="auto"/>
              <w:right w:val="single" w:sz="4" w:space="0" w:color="auto"/>
            </w:tcBorders>
            <w:noWrap/>
            <w:vAlign w:val="center"/>
            <w:hideMark/>
          </w:tcPr>
          <w:p w14:paraId="0B713DAE" w14:textId="77777777" w:rsidR="00243AA6" w:rsidRDefault="00243AA6">
            <w:pPr>
              <w:spacing w:after="0"/>
              <w:jc w:val="center"/>
              <w:rPr>
                <w:color w:val="000000"/>
                <w:sz w:val="16"/>
                <w:szCs w:val="16"/>
              </w:rPr>
            </w:pPr>
            <w:r>
              <w:rPr>
                <w:color w:val="000000"/>
                <w:sz w:val="16"/>
                <w:szCs w:val="16"/>
              </w:rPr>
              <w:t>22.9</w:t>
            </w:r>
          </w:p>
        </w:tc>
        <w:tc>
          <w:tcPr>
            <w:tcW w:w="0" w:type="auto"/>
            <w:tcBorders>
              <w:top w:val="single" w:sz="4" w:space="0" w:color="auto"/>
              <w:left w:val="nil"/>
              <w:bottom w:val="single" w:sz="8" w:space="0" w:color="auto"/>
              <w:right w:val="single" w:sz="4" w:space="0" w:color="auto"/>
            </w:tcBorders>
            <w:noWrap/>
            <w:vAlign w:val="center"/>
            <w:hideMark/>
          </w:tcPr>
          <w:p w14:paraId="1257EC18" w14:textId="77777777" w:rsidR="00243AA6" w:rsidRDefault="00243AA6">
            <w:pPr>
              <w:spacing w:after="0"/>
              <w:jc w:val="center"/>
              <w:rPr>
                <w:color w:val="000000"/>
                <w:sz w:val="16"/>
                <w:szCs w:val="16"/>
              </w:rPr>
            </w:pPr>
            <w:r>
              <w:rPr>
                <w:color w:val="000000"/>
                <w:sz w:val="16"/>
                <w:szCs w:val="16"/>
              </w:rPr>
              <w:t>21.7</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2090AD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3FF0D34F" w14:textId="77777777" w:rsidR="00243AA6" w:rsidRDefault="00243AA6">
            <w:pPr>
              <w:spacing w:after="0"/>
              <w:jc w:val="center"/>
              <w:rPr>
                <w:color w:val="000000"/>
                <w:sz w:val="16"/>
                <w:szCs w:val="16"/>
              </w:rPr>
            </w:pPr>
            <w:r>
              <w:rPr>
                <w:color w:val="000000"/>
                <w:sz w:val="16"/>
                <w:szCs w:val="16"/>
              </w:rPr>
              <w:t>10.1</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4E7604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0B666BAD" w14:textId="77777777" w:rsidR="00243AA6" w:rsidRDefault="00243AA6">
            <w:pPr>
              <w:spacing w:after="0"/>
              <w:jc w:val="center"/>
              <w:rPr>
                <w:color w:val="000000"/>
                <w:sz w:val="16"/>
                <w:szCs w:val="16"/>
              </w:rPr>
            </w:pPr>
            <w:r>
              <w:rPr>
                <w:color w:val="000000"/>
                <w:sz w:val="16"/>
                <w:szCs w:val="16"/>
              </w:rPr>
              <w:t>8.6</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733D8F6E"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1BB46906" w14:textId="77777777" w:rsidR="00243AA6" w:rsidRDefault="00243AA6">
            <w:pPr>
              <w:spacing w:after="0"/>
              <w:jc w:val="center"/>
              <w:rPr>
                <w:color w:val="000000"/>
                <w:sz w:val="16"/>
                <w:szCs w:val="16"/>
              </w:rPr>
            </w:pPr>
            <w:r>
              <w:rPr>
                <w:color w:val="000000"/>
                <w:sz w:val="16"/>
                <w:szCs w:val="16"/>
              </w:rPr>
              <w:t>6.2</w:t>
            </w:r>
          </w:p>
        </w:tc>
        <w:tc>
          <w:tcPr>
            <w:tcW w:w="0" w:type="auto"/>
            <w:tcBorders>
              <w:top w:val="single" w:sz="4" w:space="0" w:color="auto"/>
              <w:left w:val="nil"/>
              <w:bottom w:val="single" w:sz="8" w:space="0" w:color="auto"/>
              <w:right w:val="single" w:sz="4" w:space="0" w:color="auto"/>
            </w:tcBorders>
            <w:noWrap/>
            <w:vAlign w:val="center"/>
            <w:hideMark/>
          </w:tcPr>
          <w:p w14:paraId="732DBA9B" w14:textId="77777777" w:rsidR="00243AA6" w:rsidRDefault="00243AA6">
            <w:pPr>
              <w:spacing w:after="0"/>
              <w:jc w:val="center"/>
              <w:rPr>
                <w:color w:val="000000"/>
                <w:sz w:val="16"/>
                <w:szCs w:val="16"/>
              </w:rPr>
            </w:pPr>
            <w:r>
              <w:rPr>
                <w:color w:val="000000"/>
                <w:sz w:val="16"/>
                <w:szCs w:val="16"/>
              </w:rPr>
              <w:t>8.7</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3C5CCBB0" w14:textId="77777777" w:rsidR="00243AA6" w:rsidRDefault="00243AA6">
            <w:pPr>
              <w:spacing w:after="0"/>
              <w:jc w:val="center"/>
              <w:rPr>
                <w:color w:val="FF0000"/>
                <w:sz w:val="16"/>
                <w:szCs w:val="16"/>
              </w:rPr>
            </w:pPr>
            <w:r>
              <w:rPr>
                <w:color w:val="FF0000"/>
                <w:sz w:val="16"/>
                <w:szCs w:val="16"/>
              </w:rPr>
              <w:t> </w:t>
            </w:r>
          </w:p>
        </w:tc>
      </w:tr>
      <w:tr w:rsidR="00243AA6" w14:paraId="2294E784"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256449EF" w14:textId="77777777" w:rsidR="00243AA6" w:rsidRDefault="00243AA6">
            <w:pPr>
              <w:spacing w:after="0"/>
              <w:jc w:val="center"/>
              <w:rPr>
                <w:color w:val="000000"/>
                <w:sz w:val="16"/>
                <w:szCs w:val="16"/>
              </w:rPr>
            </w:pPr>
            <w:r>
              <w:rPr>
                <w:color w:val="000000"/>
                <w:sz w:val="16"/>
                <w:szCs w:val="16"/>
              </w:rPr>
              <w:t>DOCOMO</w:t>
            </w:r>
          </w:p>
        </w:tc>
        <w:tc>
          <w:tcPr>
            <w:tcW w:w="0" w:type="auto"/>
            <w:tcBorders>
              <w:top w:val="nil"/>
              <w:left w:val="nil"/>
              <w:bottom w:val="single" w:sz="4" w:space="0" w:color="auto"/>
              <w:right w:val="single" w:sz="4" w:space="0" w:color="auto"/>
            </w:tcBorders>
            <w:noWrap/>
            <w:vAlign w:val="bottom"/>
            <w:hideMark/>
          </w:tcPr>
          <w:p w14:paraId="13751FEE"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0F56B997" w14:textId="77777777" w:rsidR="00243AA6" w:rsidRDefault="00243AA6">
            <w:pPr>
              <w:spacing w:after="0"/>
              <w:jc w:val="center"/>
              <w:rPr>
                <w:color w:val="000000"/>
                <w:sz w:val="16"/>
                <w:szCs w:val="16"/>
              </w:rPr>
            </w:pPr>
            <w:r>
              <w:rPr>
                <w:color w:val="000000"/>
                <w:sz w:val="16"/>
                <w:szCs w:val="16"/>
              </w:rPr>
              <w:t>159.8</w:t>
            </w:r>
          </w:p>
        </w:tc>
        <w:tc>
          <w:tcPr>
            <w:tcW w:w="0" w:type="auto"/>
            <w:tcBorders>
              <w:top w:val="nil"/>
              <w:left w:val="nil"/>
              <w:bottom w:val="single" w:sz="4" w:space="0" w:color="auto"/>
              <w:right w:val="single" w:sz="4" w:space="0" w:color="auto"/>
            </w:tcBorders>
            <w:noWrap/>
            <w:vAlign w:val="center"/>
            <w:hideMark/>
          </w:tcPr>
          <w:p w14:paraId="0D1A9E51" w14:textId="77777777" w:rsidR="00243AA6" w:rsidRDefault="00243AA6">
            <w:pPr>
              <w:spacing w:after="0"/>
              <w:jc w:val="center"/>
              <w:rPr>
                <w:color w:val="000000"/>
                <w:sz w:val="16"/>
                <w:szCs w:val="16"/>
              </w:rPr>
            </w:pPr>
            <w:r>
              <w:rPr>
                <w:color w:val="000000"/>
                <w:sz w:val="16"/>
                <w:szCs w:val="16"/>
              </w:rPr>
              <w:t>163.8</w:t>
            </w:r>
          </w:p>
        </w:tc>
        <w:tc>
          <w:tcPr>
            <w:tcW w:w="0" w:type="auto"/>
            <w:tcBorders>
              <w:top w:val="nil"/>
              <w:left w:val="nil"/>
              <w:bottom w:val="single" w:sz="4" w:space="0" w:color="auto"/>
              <w:right w:val="single" w:sz="4" w:space="0" w:color="auto"/>
            </w:tcBorders>
            <w:noWrap/>
            <w:vAlign w:val="center"/>
            <w:hideMark/>
          </w:tcPr>
          <w:p w14:paraId="51382F57" w14:textId="77777777" w:rsidR="00243AA6" w:rsidRDefault="00243AA6">
            <w:pPr>
              <w:spacing w:after="0"/>
              <w:jc w:val="center"/>
              <w:rPr>
                <w:color w:val="000000"/>
                <w:sz w:val="16"/>
                <w:szCs w:val="16"/>
              </w:rPr>
            </w:pPr>
            <w:r>
              <w:rPr>
                <w:color w:val="000000"/>
                <w:sz w:val="16"/>
                <w:szCs w:val="16"/>
              </w:rPr>
              <w:t>159.9</w:t>
            </w:r>
          </w:p>
        </w:tc>
        <w:tc>
          <w:tcPr>
            <w:tcW w:w="0" w:type="auto"/>
            <w:tcBorders>
              <w:top w:val="nil"/>
              <w:left w:val="nil"/>
              <w:bottom w:val="single" w:sz="4" w:space="0" w:color="auto"/>
              <w:right w:val="single" w:sz="4" w:space="0" w:color="auto"/>
            </w:tcBorders>
            <w:noWrap/>
            <w:vAlign w:val="center"/>
            <w:hideMark/>
          </w:tcPr>
          <w:p w14:paraId="737CF2FF" w14:textId="77777777" w:rsidR="00243AA6" w:rsidRDefault="00243AA6">
            <w:pPr>
              <w:spacing w:after="0"/>
              <w:jc w:val="center"/>
              <w:rPr>
                <w:color w:val="000000"/>
                <w:sz w:val="16"/>
                <w:szCs w:val="16"/>
              </w:rPr>
            </w:pPr>
            <w:r>
              <w:rPr>
                <w:color w:val="000000"/>
                <w:sz w:val="16"/>
                <w:szCs w:val="16"/>
              </w:rPr>
              <w:t>152.9</w:t>
            </w:r>
          </w:p>
        </w:tc>
        <w:tc>
          <w:tcPr>
            <w:tcW w:w="0" w:type="auto"/>
            <w:tcBorders>
              <w:top w:val="nil"/>
              <w:left w:val="nil"/>
              <w:bottom w:val="single" w:sz="4" w:space="0" w:color="auto"/>
              <w:right w:val="single" w:sz="4" w:space="0" w:color="auto"/>
            </w:tcBorders>
            <w:noWrap/>
            <w:vAlign w:val="center"/>
            <w:hideMark/>
          </w:tcPr>
          <w:p w14:paraId="1B830B0A" w14:textId="77777777" w:rsidR="00243AA6" w:rsidRDefault="00243AA6">
            <w:pPr>
              <w:spacing w:after="0"/>
              <w:jc w:val="center"/>
              <w:rPr>
                <w:color w:val="000000"/>
                <w:sz w:val="16"/>
                <w:szCs w:val="16"/>
              </w:rPr>
            </w:pPr>
            <w:r>
              <w:rPr>
                <w:color w:val="000000"/>
                <w:sz w:val="16"/>
                <w:szCs w:val="16"/>
              </w:rPr>
              <w:t>156.0</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D4B2F6A"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866B281" w14:textId="77777777" w:rsidR="00243AA6" w:rsidRDefault="00243AA6">
            <w:pPr>
              <w:spacing w:after="0"/>
              <w:jc w:val="center"/>
              <w:rPr>
                <w:color w:val="000000"/>
                <w:sz w:val="16"/>
                <w:szCs w:val="16"/>
              </w:rPr>
            </w:pPr>
            <w:r>
              <w:rPr>
                <w:color w:val="000000"/>
                <w:sz w:val="16"/>
                <w:szCs w:val="16"/>
              </w:rPr>
              <w:t>158.1</w:t>
            </w:r>
          </w:p>
        </w:tc>
        <w:tc>
          <w:tcPr>
            <w:tcW w:w="0" w:type="auto"/>
            <w:tcBorders>
              <w:top w:val="nil"/>
              <w:left w:val="nil"/>
              <w:bottom w:val="single" w:sz="4" w:space="0" w:color="auto"/>
              <w:right w:val="single" w:sz="4" w:space="0" w:color="auto"/>
            </w:tcBorders>
            <w:noWrap/>
            <w:vAlign w:val="center"/>
            <w:hideMark/>
          </w:tcPr>
          <w:p w14:paraId="36DAACCC" w14:textId="77777777" w:rsidR="00243AA6" w:rsidRDefault="00243AA6">
            <w:pPr>
              <w:spacing w:after="0"/>
              <w:jc w:val="center"/>
              <w:rPr>
                <w:color w:val="000000"/>
                <w:sz w:val="16"/>
                <w:szCs w:val="16"/>
              </w:rPr>
            </w:pPr>
            <w:r>
              <w:rPr>
                <w:color w:val="000000"/>
                <w:sz w:val="16"/>
                <w:szCs w:val="16"/>
              </w:rPr>
              <w:t>161.9</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E23CED8"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3EC33246" w14:textId="77777777" w:rsidR="00243AA6" w:rsidRDefault="00243AA6">
            <w:pPr>
              <w:spacing w:after="0"/>
              <w:jc w:val="center"/>
              <w:rPr>
                <w:color w:val="000000"/>
                <w:sz w:val="16"/>
                <w:szCs w:val="16"/>
              </w:rPr>
            </w:pPr>
            <w:r>
              <w:rPr>
                <w:color w:val="000000"/>
                <w:sz w:val="16"/>
                <w:szCs w:val="16"/>
              </w:rPr>
              <w:t>142.7</w:t>
            </w:r>
          </w:p>
        </w:tc>
        <w:tc>
          <w:tcPr>
            <w:tcW w:w="0" w:type="auto"/>
            <w:tcBorders>
              <w:top w:val="nil"/>
              <w:left w:val="nil"/>
              <w:bottom w:val="single" w:sz="4" w:space="0" w:color="auto"/>
              <w:right w:val="single" w:sz="4" w:space="0" w:color="auto"/>
            </w:tcBorders>
            <w:noWrap/>
            <w:vAlign w:val="center"/>
            <w:hideMark/>
          </w:tcPr>
          <w:p w14:paraId="616C805E" w14:textId="77777777" w:rsidR="00243AA6" w:rsidRDefault="00243AA6">
            <w:pPr>
              <w:spacing w:after="0"/>
              <w:jc w:val="center"/>
              <w:rPr>
                <w:color w:val="000000"/>
                <w:sz w:val="16"/>
                <w:szCs w:val="16"/>
              </w:rPr>
            </w:pPr>
            <w:r>
              <w:rPr>
                <w:color w:val="000000"/>
                <w:sz w:val="16"/>
                <w:szCs w:val="16"/>
              </w:rPr>
              <w:t>151.6</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A85874B"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0FA4065D" w14:textId="77777777" w:rsidR="00243AA6" w:rsidRDefault="00243AA6">
            <w:pPr>
              <w:spacing w:after="0"/>
              <w:jc w:val="center"/>
              <w:rPr>
                <w:color w:val="FF0000"/>
                <w:sz w:val="16"/>
                <w:szCs w:val="16"/>
              </w:rPr>
            </w:pPr>
            <w:r>
              <w:rPr>
                <w:color w:val="FF0000"/>
                <w:sz w:val="16"/>
                <w:szCs w:val="16"/>
              </w:rPr>
              <w:t>145.7</w:t>
            </w:r>
          </w:p>
        </w:tc>
      </w:tr>
      <w:tr w:rsidR="00243AA6" w14:paraId="07EB3621"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4582829A"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3AD92B02"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3853B622" w14:textId="77777777" w:rsidR="00243AA6" w:rsidRDefault="00243AA6">
            <w:pPr>
              <w:spacing w:after="0"/>
              <w:jc w:val="center"/>
              <w:rPr>
                <w:color w:val="000000"/>
                <w:sz w:val="16"/>
                <w:szCs w:val="16"/>
              </w:rPr>
            </w:pPr>
            <w:r>
              <w:rPr>
                <w:color w:val="000000"/>
                <w:sz w:val="16"/>
                <w:szCs w:val="16"/>
              </w:rPr>
              <w:t>14.1</w:t>
            </w:r>
          </w:p>
        </w:tc>
        <w:tc>
          <w:tcPr>
            <w:tcW w:w="0" w:type="auto"/>
            <w:tcBorders>
              <w:top w:val="single" w:sz="4" w:space="0" w:color="auto"/>
              <w:left w:val="nil"/>
              <w:bottom w:val="single" w:sz="8" w:space="0" w:color="auto"/>
              <w:right w:val="single" w:sz="4" w:space="0" w:color="auto"/>
            </w:tcBorders>
            <w:noWrap/>
            <w:vAlign w:val="center"/>
            <w:hideMark/>
          </w:tcPr>
          <w:p w14:paraId="7E7EF7FC" w14:textId="77777777" w:rsidR="00243AA6" w:rsidRDefault="00243AA6">
            <w:pPr>
              <w:spacing w:after="0"/>
              <w:jc w:val="center"/>
              <w:rPr>
                <w:color w:val="000000"/>
                <w:sz w:val="16"/>
                <w:szCs w:val="16"/>
              </w:rPr>
            </w:pPr>
            <w:r>
              <w:rPr>
                <w:color w:val="000000"/>
                <w:sz w:val="16"/>
                <w:szCs w:val="16"/>
              </w:rPr>
              <w:t>18.1</w:t>
            </w:r>
          </w:p>
        </w:tc>
        <w:tc>
          <w:tcPr>
            <w:tcW w:w="0" w:type="auto"/>
            <w:tcBorders>
              <w:top w:val="single" w:sz="4" w:space="0" w:color="auto"/>
              <w:left w:val="nil"/>
              <w:bottom w:val="single" w:sz="8" w:space="0" w:color="auto"/>
              <w:right w:val="single" w:sz="4" w:space="0" w:color="auto"/>
            </w:tcBorders>
            <w:noWrap/>
            <w:vAlign w:val="center"/>
            <w:hideMark/>
          </w:tcPr>
          <w:p w14:paraId="67FC833E" w14:textId="77777777" w:rsidR="00243AA6" w:rsidRDefault="00243AA6">
            <w:pPr>
              <w:spacing w:after="0"/>
              <w:jc w:val="center"/>
              <w:rPr>
                <w:color w:val="000000"/>
                <w:sz w:val="16"/>
                <w:szCs w:val="16"/>
              </w:rPr>
            </w:pPr>
            <w:r>
              <w:rPr>
                <w:color w:val="000000"/>
                <w:sz w:val="16"/>
                <w:szCs w:val="16"/>
              </w:rPr>
              <w:t>14.1</w:t>
            </w:r>
          </w:p>
        </w:tc>
        <w:tc>
          <w:tcPr>
            <w:tcW w:w="0" w:type="auto"/>
            <w:tcBorders>
              <w:top w:val="single" w:sz="4" w:space="0" w:color="auto"/>
              <w:left w:val="nil"/>
              <w:bottom w:val="single" w:sz="8" w:space="0" w:color="auto"/>
              <w:right w:val="single" w:sz="4" w:space="0" w:color="auto"/>
            </w:tcBorders>
            <w:noWrap/>
            <w:vAlign w:val="center"/>
            <w:hideMark/>
          </w:tcPr>
          <w:p w14:paraId="5D43D5BC" w14:textId="77777777" w:rsidR="00243AA6" w:rsidRDefault="00243AA6">
            <w:pPr>
              <w:spacing w:after="0"/>
              <w:jc w:val="center"/>
              <w:rPr>
                <w:color w:val="000000"/>
                <w:sz w:val="16"/>
                <w:szCs w:val="16"/>
              </w:rPr>
            </w:pPr>
            <w:r>
              <w:rPr>
                <w:color w:val="000000"/>
                <w:sz w:val="16"/>
                <w:szCs w:val="16"/>
              </w:rPr>
              <w:t>7.2</w:t>
            </w:r>
          </w:p>
        </w:tc>
        <w:tc>
          <w:tcPr>
            <w:tcW w:w="0" w:type="auto"/>
            <w:tcBorders>
              <w:top w:val="single" w:sz="4" w:space="0" w:color="auto"/>
              <w:left w:val="nil"/>
              <w:bottom w:val="single" w:sz="8" w:space="0" w:color="auto"/>
              <w:right w:val="single" w:sz="4" w:space="0" w:color="auto"/>
            </w:tcBorders>
            <w:noWrap/>
            <w:vAlign w:val="center"/>
            <w:hideMark/>
          </w:tcPr>
          <w:p w14:paraId="0E6B82F0" w14:textId="77777777" w:rsidR="00243AA6" w:rsidRDefault="00243AA6">
            <w:pPr>
              <w:spacing w:after="0"/>
              <w:jc w:val="center"/>
              <w:rPr>
                <w:color w:val="000000"/>
                <w:sz w:val="16"/>
                <w:szCs w:val="16"/>
              </w:rPr>
            </w:pPr>
            <w:r>
              <w:rPr>
                <w:color w:val="000000"/>
                <w:sz w:val="16"/>
                <w:szCs w:val="16"/>
              </w:rPr>
              <w:t>10.3</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D8AEB68"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6575D3CA" w14:textId="77777777" w:rsidR="00243AA6" w:rsidRDefault="00243AA6">
            <w:pPr>
              <w:spacing w:after="0"/>
              <w:jc w:val="center"/>
              <w:rPr>
                <w:color w:val="000000"/>
                <w:sz w:val="16"/>
                <w:szCs w:val="16"/>
              </w:rPr>
            </w:pPr>
            <w:r>
              <w:rPr>
                <w:color w:val="000000"/>
                <w:sz w:val="16"/>
                <w:szCs w:val="16"/>
              </w:rPr>
              <w:t>12.4</w:t>
            </w:r>
          </w:p>
        </w:tc>
        <w:tc>
          <w:tcPr>
            <w:tcW w:w="0" w:type="auto"/>
            <w:tcBorders>
              <w:top w:val="single" w:sz="4" w:space="0" w:color="auto"/>
              <w:left w:val="nil"/>
              <w:bottom w:val="single" w:sz="8" w:space="0" w:color="auto"/>
              <w:right w:val="single" w:sz="4" w:space="0" w:color="auto"/>
            </w:tcBorders>
            <w:noWrap/>
            <w:vAlign w:val="center"/>
            <w:hideMark/>
          </w:tcPr>
          <w:p w14:paraId="744AD282" w14:textId="77777777" w:rsidR="00243AA6" w:rsidRDefault="00243AA6">
            <w:pPr>
              <w:spacing w:after="0"/>
              <w:jc w:val="center"/>
              <w:rPr>
                <w:color w:val="000000"/>
                <w:sz w:val="16"/>
                <w:szCs w:val="16"/>
              </w:rPr>
            </w:pPr>
            <w:r>
              <w:rPr>
                <w:color w:val="000000"/>
                <w:sz w:val="16"/>
                <w:szCs w:val="16"/>
              </w:rPr>
              <w:t>16.2</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57AB52B"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7F851AD8"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3063C3C9" w14:textId="77777777" w:rsidR="00243AA6" w:rsidRDefault="00243AA6">
            <w:pPr>
              <w:spacing w:after="0"/>
              <w:jc w:val="center"/>
              <w:rPr>
                <w:color w:val="000000"/>
                <w:sz w:val="16"/>
                <w:szCs w:val="16"/>
              </w:rPr>
            </w:pPr>
            <w:r>
              <w:rPr>
                <w:color w:val="000000"/>
                <w:sz w:val="16"/>
                <w:szCs w:val="16"/>
              </w:rPr>
              <w:t>5.9</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E5ABE7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7A4A1A98" w14:textId="77777777" w:rsidR="00243AA6" w:rsidRDefault="00243AA6">
            <w:pPr>
              <w:spacing w:after="0"/>
              <w:jc w:val="center"/>
              <w:rPr>
                <w:color w:val="FF0000"/>
                <w:sz w:val="16"/>
                <w:szCs w:val="16"/>
              </w:rPr>
            </w:pPr>
            <w:r>
              <w:rPr>
                <w:color w:val="FF0000"/>
                <w:sz w:val="16"/>
                <w:szCs w:val="16"/>
              </w:rPr>
              <w:t> </w:t>
            </w:r>
          </w:p>
        </w:tc>
      </w:tr>
      <w:tr w:rsidR="00243AA6" w14:paraId="2CCA59EB"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65883BAB" w14:textId="77777777" w:rsidR="00243AA6" w:rsidRDefault="00243AA6">
            <w:pPr>
              <w:spacing w:after="0"/>
              <w:jc w:val="center"/>
              <w:rPr>
                <w:color w:val="000000"/>
                <w:sz w:val="16"/>
                <w:szCs w:val="16"/>
              </w:rPr>
            </w:pPr>
            <w:r>
              <w:rPr>
                <w:color w:val="000000"/>
                <w:sz w:val="16"/>
                <w:szCs w:val="16"/>
              </w:rPr>
              <w:t>CMCC</w:t>
            </w:r>
          </w:p>
        </w:tc>
        <w:tc>
          <w:tcPr>
            <w:tcW w:w="0" w:type="auto"/>
            <w:tcBorders>
              <w:top w:val="nil"/>
              <w:left w:val="nil"/>
              <w:bottom w:val="single" w:sz="4" w:space="0" w:color="auto"/>
              <w:right w:val="single" w:sz="4" w:space="0" w:color="auto"/>
            </w:tcBorders>
            <w:noWrap/>
            <w:vAlign w:val="bottom"/>
            <w:hideMark/>
          </w:tcPr>
          <w:p w14:paraId="36660B5A"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03CE5BAF" w14:textId="77777777" w:rsidR="00243AA6" w:rsidRDefault="00243AA6">
            <w:pPr>
              <w:spacing w:after="0"/>
              <w:jc w:val="center"/>
              <w:rPr>
                <w:color w:val="000000"/>
                <w:sz w:val="16"/>
                <w:szCs w:val="16"/>
              </w:rPr>
            </w:pPr>
            <w:r>
              <w:rPr>
                <w:color w:val="000000"/>
                <w:sz w:val="16"/>
                <w:szCs w:val="16"/>
              </w:rPr>
              <w:t>157.2</w:t>
            </w:r>
          </w:p>
        </w:tc>
        <w:tc>
          <w:tcPr>
            <w:tcW w:w="0" w:type="auto"/>
            <w:tcBorders>
              <w:top w:val="nil"/>
              <w:left w:val="nil"/>
              <w:bottom w:val="single" w:sz="4" w:space="0" w:color="auto"/>
              <w:right w:val="single" w:sz="4" w:space="0" w:color="auto"/>
            </w:tcBorders>
            <w:noWrap/>
            <w:vAlign w:val="center"/>
            <w:hideMark/>
          </w:tcPr>
          <w:p w14:paraId="1E9FEFD7" w14:textId="77777777" w:rsidR="00243AA6" w:rsidRDefault="00243AA6">
            <w:pPr>
              <w:spacing w:after="0"/>
              <w:jc w:val="center"/>
              <w:rPr>
                <w:color w:val="000000"/>
                <w:sz w:val="16"/>
                <w:szCs w:val="16"/>
              </w:rPr>
            </w:pPr>
            <w:r>
              <w:rPr>
                <w:color w:val="000000"/>
                <w:sz w:val="16"/>
                <w:szCs w:val="16"/>
              </w:rPr>
              <w:t>162.8</w:t>
            </w:r>
          </w:p>
        </w:tc>
        <w:tc>
          <w:tcPr>
            <w:tcW w:w="0" w:type="auto"/>
            <w:tcBorders>
              <w:top w:val="nil"/>
              <w:left w:val="nil"/>
              <w:bottom w:val="single" w:sz="4" w:space="0" w:color="auto"/>
              <w:right w:val="single" w:sz="4" w:space="0" w:color="auto"/>
            </w:tcBorders>
            <w:noWrap/>
            <w:vAlign w:val="center"/>
            <w:hideMark/>
          </w:tcPr>
          <w:p w14:paraId="78C0C579" w14:textId="77777777" w:rsidR="00243AA6" w:rsidRDefault="00243AA6">
            <w:pPr>
              <w:spacing w:after="0"/>
              <w:jc w:val="center"/>
              <w:rPr>
                <w:color w:val="000000"/>
                <w:sz w:val="16"/>
                <w:szCs w:val="16"/>
              </w:rPr>
            </w:pPr>
            <w:r>
              <w:rPr>
                <w:color w:val="000000"/>
                <w:sz w:val="16"/>
                <w:szCs w:val="16"/>
              </w:rPr>
              <w:t>161.1</w:t>
            </w:r>
          </w:p>
        </w:tc>
        <w:tc>
          <w:tcPr>
            <w:tcW w:w="0" w:type="auto"/>
            <w:tcBorders>
              <w:top w:val="nil"/>
              <w:left w:val="nil"/>
              <w:bottom w:val="single" w:sz="4" w:space="0" w:color="auto"/>
              <w:right w:val="single" w:sz="4" w:space="0" w:color="auto"/>
            </w:tcBorders>
            <w:noWrap/>
            <w:vAlign w:val="center"/>
            <w:hideMark/>
          </w:tcPr>
          <w:p w14:paraId="16649FE8" w14:textId="77777777" w:rsidR="00243AA6" w:rsidRDefault="00243AA6">
            <w:pPr>
              <w:spacing w:after="0"/>
              <w:jc w:val="center"/>
              <w:rPr>
                <w:color w:val="000000"/>
                <w:sz w:val="16"/>
                <w:szCs w:val="16"/>
              </w:rPr>
            </w:pPr>
            <w:r>
              <w:rPr>
                <w:color w:val="000000"/>
                <w:sz w:val="16"/>
                <w:szCs w:val="16"/>
              </w:rPr>
              <w:t>154.6</w:t>
            </w:r>
          </w:p>
        </w:tc>
        <w:tc>
          <w:tcPr>
            <w:tcW w:w="0" w:type="auto"/>
            <w:tcBorders>
              <w:top w:val="nil"/>
              <w:left w:val="nil"/>
              <w:bottom w:val="single" w:sz="4" w:space="0" w:color="auto"/>
              <w:right w:val="single" w:sz="4" w:space="0" w:color="auto"/>
            </w:tcBorders>
            <w:noWrap/>
            <w:vAlign w:val="center"/>
            <w:hideMark/>
          </w:tcPr>
          <w:p w14:paraId="2D573EF4" w14:textId="77777777" w:rsidR="00243AA6" w:rsidRDefault="00243AA6">
            <w:pPr>
              <w:spacing w:after="0"/>
              <w:jc w:val="center"/>
              <w:rPr>
                <w:color w:val="000000"/>
                <w:sz w:val="16"/>
                <w:szCs w:val="16"/>
              </w:rPr>
            </w:pPr>
            <w:r>
              <w:rPr>
                <w:color w:val="000000"/>
                <w:sz w:val="16"/>
                <w:szCs w:val="16"/>
              </w:rPr>
              <w:t>157.4</w:t>
            </w:r>
          </w:p>
        </w:tc>
        <w:tc>
          <w:tcPr>
            <w:tcW w:w="0" w:type="auto"/>
            <w:tcBorders>
              <w:top w:val="nil"/>
              <w:left w:val="nil"/>
              <w:bottom w:val="single" w:sz="4" w:space="0" w:color="auto"/>
              <w:right w:val="single" w:sz="4" w:space="0" w:color="auto"/>
            </w:tcBorders>
            <w:noWrap/>
            <w:vAlign w:val="center"/>
            <w:hideMark/>
          </w:tcPr>
          <w:p w14:paraId="0716EEE9" w14:textId="77777777" w:rsidR="00243AA6" w:rsidRDefault="00243AA6">
            <w:pPr>
              <w:spacing w:after="0"/>
              <w:jc w:val="center"/>
              <w:rPr>
                <w:color w:val="000000"/>
                <w:sz w:val="16"/>
                <w:szCs w:val="16"/>
              </w:rPr>
            </w:pPr>
            <w:r>
              <w:rPr>
                <w:color w:val="000000"/>
                <w:sz w:val="16"/>
                <w:szCs w:val="16"/>
              </w:rPr>
              <w:t>158.8</w:t>
            </w:r>
          </w:p>
        </w:tc>
        <w:tc>
          <w:tcPr>
            <w:tcW w:w="0" w:type="auto"/>
            <w:tcBorders>
              <w:top w:val="nil"/>
              <w:left w:val="nil"/>
              <w:bottom w:val="single" w:sz="4" w:space="0" w:color="auto"/>
              <w:right w:val="single" w:sz="4" w:space="0" w:color="auto"/>
            </w:tcBorders>
            <w:noWrap/>
            <w:vAlign w:val="center"/>
            <w:hideMark/>
          </w:tcPr>
          <w:p w14:paraId="15D81313" w14:textId="77777777" w:rsidR="00243AA6" w:rsidRDefault="00243AA6">
            <w:pPr>
              <w:spacing w:after="0"/>
              <w:jc w:val="center"/>
              <w:rPr>
                <w:color w:val="000000"/>
                <w:sz w:val="16"/>
                <w:szCs w:val="16"/>
              </w:rPr>
            </w:pPr>
            <w:r>
              <w:rPr>
                <w:color w:val="000000"/>
                <w:sz w:val="16"/>
                <w:szCs w:val="16"/>
              </w:rPr>
              <w:t>153.3</w:t>
            </w:r>
          </w:p>
        </w:tc>
        <w:tc>
          <w:tcPr>
            <w:tcW w:w="0" w:type="auto"/>
            <w:tcBorders>
              <w:top w:val="nil"/>
              <w:left w:val="nil"/>
              <w:bottom w:val="single" w:sz="4" w:space="0" w:color="auto"/>
              <w:right w:val="single" w:sz="4" w:space="0" w:color="auto"/>
            </w:tcBorders>
            <w:noWrap/>
            <w:vAlign w:val="center"/>
            <w:hideMark/>
          </w:tcPr>
          <w:p w14:paraId="1D607CBF" w14:textId="77777777" w:rsidR="00243AA6" w:rsidRDefault="00243AA6">
            <w:pPr>
              <w:spacing w:after="0"/>
              <w:jc w:val="center"/>
              <w:rPr>
                <w:color w:val="000000"/>
                <w:sz w:val="16"/>
                <w:szCs w:val="16"/>
              </w:rPr>
            </w:pPr>
            <w:r>
              <w:rPr>
                <w:color w:val="000000"/>
                <w:sz w:val="16"/>
                <w:szCs w:val="16"/>
              </w:rPr>
              <w:t>151.5</w:t>
            </w:r>
          </w:p>
        </w:tc>
        <w:tc>
          <w:tcPr>
            <w:tcW w:w="0" w:type="auto"/>
            <w:tcBorders>
              <w:top w:val="nil"/>
              <w:left w:val="nil"/>
              <w:bottom w:val="single" w:sz="4" w:space="0" w:color="auto"/>
              <w:right w:val="single" w:sz="4" w:space="0" w:color="auto"/>
            </w:tcBorders>
            <w:noWrap/>
            <w:vAlign w:val="center"/>
            <w:hideMark/>
          </w:tcPr>
          <w:p w14:paraId="199E71BF" w14:textId="77777777" w:rsidR="00243AA6" w:rsidRDefault="00243AA6">
            <w:pPr>
              <w:spacing w:after="0"/>
              <w:jc w:val="center"/>
              <w:rPr>
                <w:color w:val="000000"/>
                <w:sz w:val="16"/>
                <w:szCs w:val="16"/>
              </w:rPr>
            </w:pPr>
            <w:r>
              <w:rPr>
                <w:color w:val="000000"/>
                <w:sz w:val="16"/>
                <w:szCs w:val="16"/>
              </w:rPr>
              <w:t>149.3</w:t>
            </w:r>
          </w:p>
        </w:tc>
        <w:tc>
          <w:tcPr>
            <w:tcW w:w="0" w:type="auto"/>
            <w:tcBorders>
              <w:top w:val="nil"/>
              <w:left w:val="nil"/>
              <w:bottom w:val="single" w:sz="4" w:space="0" w:color="auto"/>
              <w:right w:val="single" w:sz="4" w:space="0" w:color="auto"/>
            </w:tcBorders>
            <w:noWrap/>
            <w:vAlign w:val="center"/>
            <w:hideMark/>
          </w:tcPr>
          <w:p w14:paraId="6E7E755D" w14:textId="77777777" w:rsidR="00243AA6" w:rsidRDefault="00243AA6">
            <w:pPr>
              <w:spacing w:after="0"/>
              <w:jc w:val="center"/>
              <w:rPr>
                <w:color w:val="000000"/>
                <w:sz w:val="16"/>
                <w:szCs w:val="16"/>
              </w:rPr>
            </w:pPr>
            <w:r>
              <w:rPr>
                <w:color w:val="000000"/>
                <w:sz w:val="16"/>
                <w:szCs w:val="16"/>
              </w:rPr>
              <w:t>136.8</w:t>
            </w:r>
          </w:p>
        </w:tc>
        <w:tc>
          <w:tcPr>
            <w:tcW w:w="0" w:type="auto"/>
            <w:tcBorders>
              <w:top w:val="nil"/>
              <w:left w:val="nil"/>
              <w:bottom w:val="single" w:sz="4" w:space="0" w:color="auto"/>
              <w:right w:val="single" w:sz="4" w:space="0" w:color="auto"/>
            </w:tcBorders>
            <w:noWrap/>
            <w:vAlign w:val="center"/>
            <w:hideMark/>
          </w:tcPr>
          <w:p w14:paraId="04696DD8" w14:textId="77777777" w:rsidR="00243AA6" w:rsidRDefault="00243AA6">
            <w:pPr>
              <w:spacing w:after="0"/>
              <w:jc w:val="center"/>
              <w:rPr>
                <w:color w:val="000000"/>
                <w:sz w:val="16"/>
                <w:szCs w:val="16"/>
              </w:rPr>
            </w:pPr>
            <w:r>
              <w:rPr>
                <w:color w:val="000000"/>
                <w:sz w:val="16"/>
                <w:szCs w:val="16"/>
              </w:rPr>
              <w:t>149.8</w:t>
            </w:r>
          </w:p>
        </w:tc>
        <w:tc>
          <w:tcPr>
            <w:tcW w:w="0" w:type="auto"/>
            <w:tcBorders>
              <w:top w:val="nil"/>
              <w:left w:val="nil"/>
              <w:bottom w:val="single" w:sz="4" w:space="0" w:color="auto"/>
              <w:right w:val="single" w:sz="4" w:space="0" w:color="auto"/>
            </w:tcBorders>
            <w:noWrap/>
            <w:vAlign w:val="center"/>
            <w:hideMark/>
          </w:tcPr>
          <w:p w14:paraId="5BA7B116" w14:textId="77777777" w:rsidR="00243AA6" w:rsidRDefault="00243AA6">
            <w:pPr>
              <w:spacing w:after="0"/>
              <w:jc w:val="center"/>
              <w:rPr>
                <w:color w:val="000000"/>
                <w:sz w:val="16"/>
                <w:szCs w:val="16"/>
              </w:rPr>
            </w:pPr>
            <w:r>
              <w:rPr>
                <w:color w:val="000000"/>
                <w:sz w:val="16"/>
                <w:szCs w:val="16"/>
              </w:rPr>
              <w:t>155.6</w:t>
            </w:r>
          </w:p>
        </w:tc>
        <w:tc>
          <w:tcPr>
            <w:tcW w:w="0" w:type="auto"/>
            <w:tcBorders>
              <w:top w:val="nil"/>
              <w:left w:val="single" w:sz="4" w:space="0" w:color="auto"/>
              <w:bottom w:val="single" w:sz="4" w:space="0" w:color="auto"/>
              <w:right w:val="single" w:sz="8" w:space="0" w:color="auto"/>
            </w:tcBorders>
            <w:noWrap/>
            <w:vAlign w:val="center"/>
            <w:hideMark/>
          </w:tcPr>
          <w:p w14:paraId="4B418CFB" w14:textId="77777777" w:rsidR="00243AA6" w:rsidRDefault="00243AA6">
            <w:pPr>
              <w:spacing w:after="0"/>
              <w:jc w:val="center"/>
              <w:rPr>
                <w:color w:val="FF0000"/>
                <w:sz w:val="16"/>
                <w:szCs w:val="16"/>
              </w:rPr>
            </w:pPr>
            <w:r>
              <w:rPr>
                <w:color w:val="FF0000"/>
                <w:sz w:val="16"/>
                <w:szCs w:val="16"/>
              </w:rPr>
              <w:t>139.8</w:t>
            </w:r>
          </w:p>
        </w:tc>
      </w:tr>
      <w:tr w:rsidR="00243AA6" w14:paraId="52AAB587"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69E852F4"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10C33887"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2C5C5D60" w14:textId="77777777" w:rsidR="00243AA6" w:rsidRDefault="00243AA6">
            <w:pPr>
              <w:spacing w:after="0"/>
              <w:jc w:val="center"/>
              <w:rPr>
                <w:color w:val="000000"/>
                <w:sz w:val="16"/>
                <w:szCs w:val="16"/>
              </w:rPr>
            </w:pPr>
            <w:r>
              <w:rPr>
                <w:color w:val="000000"/>
                <w:sz w:val="16"/>
                <w:szCs w:val="16"/>
              </w:rPr>
              <w:t>17.4</w:t>
            </w:r>
          </w:p>
        </w:tc>
        <w:tc>
          <w:tcPr>
            <w:tcW w:w="0" w:type="auto"/>
            <w:tcBorders>
              <w:top w:val="single" w:sz="4" w:space="0" w:color="auto"/>
              <w:left w:val="nil"/>
              <w:bottom w:val="single" w:sz="8" w:space="0" w:color="auto"/>
              <w:right w:val="single" w:sz="4" w:space="0" w:color="auto"/>
            </w:tcBorders>
            <w:noWrap/>
            <w:vAlign w:val="center"/>
            <w:hideMark/>
          </w:tcPr>
          <w:p w14:paraId="6E76E68B" w14:textId="77777777" w:rsidR="00243AA6" w:rsidRDefault="00243AA6">
            <w:pPr>
              <w:spacing w:after="0"/>
              <w:jc w:val="center"/>
              <w:rPr>
                <w:color w:val="000000"/>
                <w:sz w:val="16"/>
                <w:szCs w:val="16"/>
              </w:rPr>
            </w:pPr>
            <w:r>
              <w:rPr>
                <w:color w:val="000000"/>
                <w:sz w:val="16"/>
                <w:szCs w:val="16"/>
              </w:rPr>
              <w:t>23.0</w:t>
            </w:r>
          </w:p>
        </w:tc>
        <w:tc>
          <w:tcPr>
            <w:tcW w:w="0" w:type="auto"/>
            <w:tcBorders>
              <w:top w:val="single" w:sz="4" w:space="0" w:color="auto"/>
              <w:left w:val="nil"/>
              <w:bottom w:val="single" w:sz="8" w:space="0" w:color="auto"/>
              <w:right w:val="single" w:sz="4" w:space="0" w:color="auto"/>
            </w:tcBorders>
            <w:noWrap/>
            <w:vAlign w:val="center"/>
            <w:hideMark/>
          </w:tcPr>
          <w:p w14:paraId="627744F3" w14:textId="77777777" w:rsidR="00243AA6" w:rsidRDefault="00243AA6">
            <w:pPr>
              <w:spacing w:after="0"/>
              <w:jc w:val="center"/>
              <w:rPr>
                <w:color w:val="000000"/>
                <w:sz w:val="16"/>
                <w:szCs w:val="16"/>
              </w:rPr>
            </w:pPr>
            <w:r>
              <w:rPr>
                <w:color w:val="000000"/>
                <w:sz w:val="16"/>
                <w:szCs w:val="16"/>
              </w:rPr>
              <w:t>21.3</w:t>
            </w:r>
          </w:p>
        </w:tc>
        <w:tc>
          <w:tcPr>
            <w:tcW w:w="0" w:type="auto"/>
            <w:tcBorders>
              <w:top w:val="single" w:sz="4" w:space="0" w:color="auto"/>
              <w:left w:val="nil"/>
              <w:bottom w:val="single" w:sz="8" w:space="0" w:color="auto"/>
              <w:right w:val="single" w:sz="4" w:space="0" w:color="auto"/>
            </w:tcBorders>
            <w:noWrap/>
            <w:vAlign w:val="center"/>
            <w:hideMark/>
          </w:tcPr>
          <w:p w14:paraId="149D1232" w14:textId="77777777" w:rsidR="00243AA6" w:rsidRDefault="00243AA6">
            <w:pPr>
              <w:spacing w:after="0"/>
              <w:jc w:val="center"/>
              <w:rPr>
                <w:color w:val="000000"/>
                <w:sz w:val="16"/>
                <w:szCs w:val="16"/>
              </w:rPr>
            </w:pPr>
            <w:r>
              <w:rPr>
                <w:color w:val="000000"/>
                <w:sz w:val="16"/>
                <w:szCs w:val="16"/>
              </w:rPr>
              <w:t>14.8</w:t>
            </w:r>
          </w:p>
        </w:tc>
        <w:tc>
          <w:tcPr>
            <w:tcW w:w="0" w:type="auto"/>
            <w:tcBorders>
              <w:top w:val="single" w:sz="4" w:space="0" w:color="auto"/>
              <w:left w:val="nil"/>
              <w:bottom w:val="single" w:sz="8" w:space="0" w:color="auto"/>
              <w:right w:val="single" w:sz="4" w:space="0" w:color="auto"/>
            </w:tcBorders>
            <w:noWrap/>
            <w:vAlign w:val="center"/>
            <w:hideMark/>
          </w:tcPr>
          <w:p w14:paraId="68CFBB90" w14:textId="77777777" w:rsidR="00243AA6" w:rsidRDefault="00243AA6">
            <w:pPr>
              <w:spacing w:after="0"/>
              <w:jc w:val="center"/>
              <w:rPr>
                <w:color w:val="000000"/>
                <w:sz w:val="16"/>
                <w:szCs w:val="16"/>
              </w:rPr>
            </w:pPr>
            <w:r>
              <w:rPr>
                <w:color w:val="000000"/>
                <w:sz w:val="16"/>
                <w:szCs w:val="16"/>
              </w:rPr>
              <w:t>17.6</w:t>
            </w:r>
          </w:p>
        </w:tc>
        <w:tc>
          <w:tcPr>
            <w:tcW w:w="0" w:type="auto"/>
            <w:tcBorders>
              <w:top w:val="single" w:sz="4" w:space="0" w:color="auto"/>
              <w:left w:val="nil"/>
              <w:bottom w:val="single" w:sz="8" w:space="0" w:color="auto"/>
              <w:right w:val="single" w:sz="4" w:space="0" w:color="auto"/>
            </w:tcBorders>
            <w:noWrap/>
            <w:vAlign w:val="center"/>
            <w:hideMark/>
          </w:tcPr>
          <w:p w14:paraId="045B7462" w14:textId="77777777" w:rsidR="00243AA6" w:rsidRDefault="00243AA6">
            <w:pPr>
              <w:spacing w:after="0"/>
              <w:jc w:val="center"/>
              <w:rPr>
                <w:color w:val="000000"/>
                <w:sz w:val="16"/>
                <w:szCs w:val="16"/>
              </w:rPr>
            </w:pPr>
            <w:r>
              <w:rPr>
                <w:color w:val="000000"/>
                <w:sz w:val="16"/>
                <w:szCs w:val="16"/>
              </w:rPr>
              <w:t>19.0</w:t>
            </w:r>
          </w:p>
        </w:tc>
        <w:tc>
          <w:tcPr>
            <w:tcW w:w="0" w:type="auto"/>
            <w:tcBorders>
              <w:top w:val="single" w:sz="4" w:space="0" w:color="auto"/>
              <w:left w:val="nil"/>
              <w:bottom w:val="single" w:sz="8" w:space="0" w:color="auto"/>
              <w:right w:val="single" w:sz="4" w:space="0" w:color="auto"/>
            </w:tcBorders>
            <w:noWrap/>
            <w:vAlign w:val="center"/>
            <w:hideMark/>
          </w:tcPr>
          <w:p w14:paraId="438C8AC0" w14:textId="77777777" w:rsidR="00243AA6" w:rsidRDefault="00243AA6">
            <w:pPr>
              <w:spacing w:after="0"/>
              <w:jc w:val="center"/>
              <w:rPr>
                <w:color w:val="000000"/>
                <w:sz w:val="16"/>
                <w:szCs w:val="16"/>
              </w:rPr>
            </w:pPr>
            <w:r>
              <w:rPr>
                <w:color w:val="000000"/>
                <w:sz w:val="16"/>
                <w:szCs w:val="16"/>
              </w:rPr>
              <w:t>13.5</w:t>
            </w:r>
          </w:p>
        </w:tc>
        <w:tc>
          <w:tcPr>
            <w:tcW w:w="0" w:type="auto"/>
            <w:tcBorders>
              <w:top w:val="single" w:sz="4" w:space="0" w:color="auto"/>
              <w:left w:val="nil"/>
              <w:bottom w:val="single" w:sz="8" w:space="0" w:color="auto"/>
              <w:right w:val="single" w:sz="4" w:space="0" w:color="auto"/>
            </w:tcBorders>
            <w:noWrap/>
            <w:vAlign w:val="center"/>
            <w:hideMark/>
          </w:tcPr>
          <w:p w14:paraId="01B3B59B" w14:textId="77777777" w:rsidR="00243AA6" w:rsidRDefault="00243AA6">
            <w:pPr>
              <w:spacing w:after="0"/>
              <w:jc w:val="center"/>
              <w:rPr>
                <w:color w:val="000000"/>
                <w:sz w:val="16"/>
                <w:szCs w:val="16"/>
              </w:rPr>
            </w:pPr>
            <w:r>
              <w:rPr>
                <w:color w:val="000000"/>
                <w:sz w:val="16"/>
                <w:szCs w:val="16"/>
              </w:rPr>
              <w:t>11.7</w:t>
            </w:r>
          </w:p>
        </w:tc>
        <w:tc>
          <w:tcPr>
            <w:tcW w:w="0" w:type="auto"/>
            <w:tcBorders>
              <w:top w:val="single" w:sz="4" w:space="0" w:color="auto"/>
              <w:left w:val="nil"/>
              <w:bottom w:val="single" w:sz="8" w:space="0" w:color="auto"/>
              <w:right w:val="single" w:sz="4" w:space="0" w:color="auto"/>
            </w:tcBorders>
            <w:noWrap/>
            <w:vAlign w:val="center"/>
            <w:hideMark/>
          </w:tcPr>
          <w:p w14:paraId="664AA438" w14:textId="77777777" w:rsidR="00243AA6" w:rsidRDefault="00243AA6">
            <w:pPr>
              <w:spacing w:after="0"/>
              <w:jc w:val="center"/>
              <w:rPr>
                <w:color w:val="000000"/>
                <w:sz w:val="16"/>
                <w:szCs w:val="16"/>
              </w:rPr>
            </w:pPr>
            <w:r>
              <w:rPr>
                <w:color w:val="000000"/>
                <w:sz w:val="16"/>
                <w:szCs w:val="16"/>
              </w:rPr>
              <w:t>9.6</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588AD8ED"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61B0F21C" w14:textId="77777777" w:rsidR="00243AA6" w:rsidRDefault="00243AA6">
            <w:pPr>
              <w:spacing w:after="0"/>
              <w:jc w:val="center"/>
              <w:rPr>
                <w:color w:val="000000"/>
                <w:sz w:val="16"/>
                <w:szCs w:val="16"/>
              </w:rPr>
            </w:pPr>
            <w:r>
              <w:rPr>
                <w:color w:val="000000"/>
                <w:sz w:val="16"/>
                <w:szCs w:val="16"/>
              </w:rPr>
              <w:t>10.1</w:t>
            </w:r>
          </w:p>
        </w:tc>
        <w:tc>
          <w:tcPr>
            <w:tcW w:w="0" w:type="auto"/>
            <w:tcBorders>
              <w:top w:val="single" w:sz="4" w:space="0" w:color="auto"/>
              <w:left w:val="nil"/>
              <w:bottom w:val="single" w:sz="8" w:space="0" w:color="auto"/>
              <w:right w:val="single" w:sz="4" w:space="0" w:color="auto"/>
            </w:tcBorders>
            <w:noWrap/>
            <w:vAlign w:val="center"/>
            <w:hideMark/>
          </w:tcPr>
          <w:p w14:paraId="5C44F93B" w14:textId="77777777" w:rsidR="00243AA6" w:rsidRDefault="00243AA6">
            <w:pPr>
              <w:spacing w:after="0"/>
              <w:jc w:val="center"/>
              <w:rPr>
                <w:color w:val="000000"/>
                <w:sz w:val="16"/>
                <w:szCs w:val="16"/>
              </w:rPr>
            </w:pPr>
            <w:r>
              <w:rPr>
                <w:color w:val="000000"/>
                <w:sz w:val="16"/>
                <w:szCs w:val="16"/>
              </w:rPr>
              <w:t>15.9</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5D1A3D33" w14:textId="77777777" w:rsidR="00243AA6" w:rsidRDefault="00243AA6">
            <w:pPr>
              <w:spacing w:after="0"/>
              <w:jc w:val="center"/>
              <w:rPr>
                <w:color w:val="FF0000"/>
                <w:sz w:val="16"/>
                <w:szCs w:val="16"/>
              </w:rPr>
            </w:pPr>
            <w:r>
              <w:rPr>
                <w:color w:val="FF0000"/>
                <w:sz w:val="16"/>
                <w:szCs w:val="16"/>
              </w:rPr>
              <w:t> </w:t>
            </w:r>
          </w:p>
        </w:tc>
      </w:tr>
      <w:tr w:rsidR="00243AA6" w14:paraId="04C8152B"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7A02DA60" w14:textId="77777777" w:rsidR="00243AA6" w:rsidRDefault="00243AA6">
            <w:pPr>
              <w:spacing w:after="0"/>
              <w:jc w:val="center"/>
              <w:rPr>
                <w:color w:val="000000"/>
                <w:sz w:val="16"/>
                <w:szCs w:val="16"/>
              </w:rPr>
            </w:pPr>
            <w:r>
              <w:rPr>
                <w:color w:val="000000"/>
                <w:sz w:val="16"/>
                <w:szCs w:val="16"/>
              </w:rPr>
              <w:t>Panasonic</w:t>
            </w:r>
          </w:p>
        </w:tc>
        <w:tc>
          <w:tcPr>
            <w:tcW w:w="0" w:type="auto"/>
            <w:tcBorders>
              <w:top w:val="nil"/>
              <w:left w:val="nil"/>
              <w:bottom w:val="single" w:sz="4" w:space="0" w:color="auto"/>
              <w:right w:val="single" w:sz="4" w:space="0" w:color="auto"/>
            </w:tcBorders>
            <w:noWrap/>
            <w:vAlign w:val="bottom"/>
            <w:hideMark/>
          </w:tcPr>
          <w:p w14:paraId="5A808903" w14:textId="77777777" w:rsidR="00243AA6" w:rsidRDefault="00243AA6">
            <w:pPr>
              <w:spacing w:after="0"/>
              <w:rPr>
                <w:color w:val="000000"/>
                <w:sz w:val="16"/>
                <w:szCs w:val="16"/>
              </w:rPr>
            </w:pPr>
            <w:r>
              <w:rPr>
                <w:color w:val="000000"/>
                <w:sz w:val="16"/>
                <w:szCs w:val="16"/>
              </w:rPr>
              <w:t>MIL (dB)</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01526E9"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68284ED" w14:textId="77777777" w:rsidR="00243AA6" w:rsidRDefault="00243AA6">
            <w:pPr>
              <w:spacing w:after="0"/>
              <w:jc w:val="center"/>
              <w:rPr>
                <w:color w:val="000000"/>
                <w:sz w:val="16"/>
                <w:szCs w:val="16"/>
              </w:rPr>
            </w:pPr>
            <w:r>
              <w:rPr>
                <w:color w:val="000000"/>
                <w:sz w:val="16"/>
                <w:szCs w:val="16"/>
              </w:rPr>
              <w:t>163.5</w:t>
            </w:r>
          </w:p>
        </w:tc>
        <w:tc>
          <w:tcPr>
            <w:tcW w:w="0" w:type="auto"/>
            <w:tcBorders>
              <w:top w:val="nil"/>
              <w:left w:val="nil"/>
              <w:bottom w:val="single" w:sz="4" w:space="0" w:color="auto"/>
              <w:right w:val="single" w:sz="4" w:space="0" w:color="auto"/>
            </w:tcBorders>
            <w:noWrap/>
            <w:vAlign w:val="center"/>
            <w:hideMark/>
          </w:tcPr>
          <w:p w14:paraId="28322821" w14:textId="77777777" w:rsidR="00243AA6" w:rsidRDefault="00243AA6">
            <w:pPr>
              <w:spacing w:after="0"/>
              <w:jc w:val="center"/>
              <w:rPr>
                <w:color w:val="000000"/>
                <w:sz w:val="16"/>
                <w:szCs w:val="16"/>
              </w:rPr>
            </w:pPr>
            <w:r>
              <w:rPr>
                <w:color w:val="000000"/>
                <w:sz w:val="16"/>
                <w:szCs w:val="16"/>
              </w:rPr>
              <w:t>154.7</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73A3E06"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06A4353"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7A58426"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73CB53BC"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5A5845E6"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77E6EB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noWrap/>
            <w:vAlign w:val="center"/>
            <w:hideMark/>
          </w:tcPr>
          <w:p w14:paraId="1868F928"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E2B353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AA670D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8" w:space="0" w:color="auto"/>
            </w:tcBorders>
            <w:shd w:val="clear" w:color="auto" w:fill="D9D9D9"/>
            <w:noWrap/>
            <w:vAlign w:val="center"/>
            <w:hideMark/>
          </w:tcPr>
          <w:p w14:paraId="4E433EAB" w14:textId="77777777" w:rsidR="00243AA6" w:rsidRDefault="00243AA6">
            <w:pPr>
              <w:spacing w:after="0"/>
              <w:jc w:val="center"/>
              <w:rPr>
                <w:color w:val="FF0000"/>
                <w:sz w:val="16"/>
                <w:szCs w:val="16"/>
              </w:rPr>
            </w:pPr>
            <w:r>
              <w:rPr>
                <w:color w:val="FF0000"/>
                <w:sz w:val="16"/>
                <w:szCs w:val="16"/>
              </w:rPr>
              <w:t> </w:t>
            </w:r>
          </w:p>
        </w:tc>
      </w:tr>
      <w:tr w:rsidR="00243AA6" w14:paraId="199C1984"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0AE0CD72"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6D363214"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32C14C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D265608"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2BF6A2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457BCD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4F59007"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BA32E4A"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E33AD3D"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F89EDC7"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973C56E"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6969FA8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21BC164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7AFA5D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38791EB7" w14:textId="77777777" w:rsidR="00243AA6" w:rsidRDefault="00243AA6">
            <w:pPr>
              <w:spacing w:after="0"/>
              <w:jc w:val="center"/>
              <w:rPr>
                <w:color w:val="FF0000"/>
                <w:sz w:val="16"/>
                <w:szCs w:val="16"/>
              </w:rPr>
            </w:pPr>
            <w:r>
              <w:rPr>
                <w:color w:val="FF0000"/>
                <w:sz w:val="16"/>
                <w:szCs w:val="16"/>
              </w:rPr>
              <w:t> </w:t>
            </w:r>
          </w:p>
        </w:tc>
      </w:tr>
      <w:tr w:rsidR="00243AA6" w14:paraId="39DB86AE"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148B97ED" w14:textId="77777777" w:rsidR="00243AA6" w:rsidRDefault="00243AA6">
            <w:pPr>
              <w:spacing w:after="0"/>
              <w:jc w:val="center"/>
              <w:rPr>
                <w:color w:val="000000"/>
                <w:sz w:val="16"/>
                <w:szCs w:val="16"/>
              </w:rPr>
            </w:pPr>
            <w:r>
              <w:rPr>
                <w:color w:val="000000"/>
                <w:sz w:val="16"/>
                <w:szCs w:val="16"/>
              </w:rPr>
              <w:t>Huawei</w:t>
            </w:r>
          </w:p>
        </w:tc>
        <w:tc>
          <w:tcPr>
            <w:tcW w:w="0" w:type="auto"/>
            <w:tcBorders>
              <w:top w:val="nil"/>
              <w:left w:val="nil"/>
              <w:bottom w:val="single" w:sz="4" w:space="0" w:color="auto"/>
              <w:right w:val="single" w:sz="4" w:space="0" w:color="auto"/>
            </w:tcBorders>
            <w:noWrap/>
            <w:vAlign w:val="bottom"/>
            <w:hideMark/>
          </w:tcPr>
          <w:p w14:paraId="4A5010B3"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7C9D864E" w14:textId="77777777" w:rsidR="00243AA6" w:rsidRDefault="00243AA6">
            <w:pPr>
              <w:spacing w:after="0"/>
              <w:jc w:val="center"/>
              <w:rPr>
                <w:color w:val="000000"/>
                <w:sz w:val="16"/>
                <w:szCs w:val="16"/>
              </w:rPr>
            </w:pPr>
            <w:r>
              <w:rPr>
                <w:color w:val="000000"/>
                <w:sz w:val="16"/>
                <w:szCs w:val="16"/>
              </w:rPr>
              <w:t>158.0</w:t>
            </w:r>
          </w:p>
        </w:tc>
        <w:tc>
          <w:tcPr>
            <w:tcW w:w="0" w:type="auto"/>
            <w:tcBorders>
              <w:top w:val="nil"/>
              <w:left w:val="nil"/>
              <w:bottom w:val="single" w:sz="4" w:space="0" w:color="auto"/>
              <w:right w:val="single" w:sz="4" w:space="0" w:color="auto"/>
            </w:tcBorders>
            <w:noWrap/>
            <w:vAlign w:val="center"/>
            <w:hideMark/>
          </w:tcPr>
          <w:p w14:paraId="42365207" w14:textId="77777777" w:rsidR="00243AA6" w:rsidRDefault="00243AA6">
            <w:pPr>
              <w:spacing w:after="0"/>
              <w:jc w:val="center"/>
              <w:rPr>
                <w:color w:val="000000"/>
                <w:sz w:val="16"/>
                <w:szCs w:val="16"/>
              </w:rPr>
            </w:pPr>
            <w:r>
              <w:rPr>
                <w:color w:val="000000"/>
                <w:sz w:val="16"/>
                <w:szCs w:val="16"/>
              </w:rPr>
              <w:t>162.0</w:t>
            </w:r>
          </w:p>
        </w:tc>
        <w:tc>
          <w:tcPr>
            <w:tcW w:w="0" w:type="auto"/>
            <w:tcBorders>
              <w:top w:val="nil"/>
              <w:left w:val="nil"/>
              <w:bottom w:val="single" w:sz="4" w:space="0" w:color="auto"/>
              <w:right w:val="single" w:sz="4" w:space="0" w:color="auto"/>
            </w:tcBorders>
            <w:noWrap/>
            <w:vAlign w:val="center"/>
            <w:hideMark/>
          </w:tcPr>
          <w:p w14:paraId="38F59B67" w14:textId="77777777" w:rsidR="00243AA6" w:rsidRDefault="00243AA6">
            <w:pPr>
              <w:spacing w:after="0"/>
              <w:jc w:val="center"/>
              <w:rPr>
                <w:color w:val="000000"/>
                <w:sz w:val="16"/>
                <w:szCs w:val="16"/>
              </w:rPr>
            </w:pPr>
            <w:r>
              <w:rPr>
                <w:color w:val="000000"/>
                <w:sz w:val="16"/>
                <w:szCs w:val="16"/>
              </w:rPr>
              <w:t>156.9</w:t>
            </w:r>
          </w:p>
        </w:tc>
        <w:tc>
          <w:tcPr>
            <w:tcW w:w="0" w:type="auto"/>
            <w:tcBorders>
              <w:top w:val="nil"/>
              <w:left w:val="nil"/>
              <w:bottom w:val="single" w:sz="4" w:space="0" w:color="auto"/>
              <w:right w:val="single" w:sz="4" w:space="0" w:color="auto"/>
            </w:tcBorders>
            <w:noWrap/>
            <w:vAlign w:val="center"/>
            <w:hideMark/>
          </w:tcPr>
          <w:p w14:paraId="4157957C" w14:textId="77777777" w:rsidR="00243AA6" w:rsidRDefault="00243AA6">
            <w:pPr>
              <w:spacing w:after="0"/>
              <w:jc w:val="center"/>
              <w:rPr>
                <w:color w:val="000000"/>
                <w:sz w:val="16"/>
                <w:szCs w:val="16"/>
              </w:rPr>
            </w:pPr>
            <w:r>
              <w:rPr>
                <w:color w:val="000000"/>
                <w:sz w:val="16"/>
                <w:szCs w:val="16"/>
              </w:rPr>
              <w:t>154.6</w:t>
            </w:r>
          </w:p>
        </w:tc>
        <w:tc>
          <w:tcPr>
            <w:tcW w:w="0" w:type="auto"/>
            <w:tcBorders>
              <w:top w:val="nil"/>
              <w:left w:val="nil"/>
              <w:bottom w:val="single" w:sz="4" w:space="0" w:color="auto"/>
              <w:right w:val="single" w:sz="4" w:space="0" w:color="auto"/>
            </w:tcBorders>
            <w:noWrap/>
            <w:vAlign w:val="center"/>
            <w:hideMark/>
          </w:tcPr>
          <w:p w14:paraId="580E926F" w14:textId="77777777" w:rsidR="00243AA6" w:rsidRDefault="00243AA6">
            <w:pPr>
              <w:spacing w:after="0"/>
              <w:jc w:val="center"/>
              <w:rPr>
                <w:color w:val="000000"/>
                <w:sz w:val="16"/>
                <w:szCs w:val="16"/>
              </w:rPr>
            </w:pPr>
            <w:r>
              <w:rPr>
                <w:color w:val="000000"/>
                <w:sz w:val="16"/>
                <w:szCs w:val="16"/>
              </w:rPr>
              <w:t>154.6</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21484BD"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28352D63" w14:textId="77777777" w:rsidR="00243AA6" w:rsidRDefault="00243AA6">
            <w:pPr>
              <w:spacing w:after="0"/>
              <w:jc w:val="center"/>
              <w:rPr>
                <w:color w:val="000000"/>
                <w:sz w:val="16"/>
                <w:szCs w:val="16"/>
              </w:rPr>
            </w:pPr>
            <w:r>
              <w:rPr>
                <w:color w:val="000000"/>
                <w:sz w:val="16"/>
                <w:szCs w:val="16"/>
              </w:rPr>
              <w:t>157.6</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B1B09EE"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7758B691" w14:textId="77777777" w:rsidR="00243AA6" w:rsidRDefault="00243AA6">
            <w:pPr>
              <w:spacing w:after="0"/>
              <w:jc w:val="center"/>
              <w:rPr>
                <w:color w:val="000000"/>
                <w:sz w:val="16"/>
                <w:szCs w:val="16"/>
              </w:rPr>
            </w:pPr>
            <w:r>
              <w:rPr>
                <w:color w:val="000000"/>
                <w:sz w:val="16"/>
                <w:szCs w:val="16"/>
              </w:rPr>
              <w:t>155.3</w:t>
            </w:r>
          </w:p>
        </w:tc>
        <w:tc>
          <w:tcPr>
            <w:tcW w:w="0" w:type="auto"/>
            <w:tcBorders>
              <w:top w:val="nil"/>
              <w:left w:val="nil"/>
              <w:bottom w:val="single" w:sz="4" w:space="0" w:color="auto"/>
              <w:right w:val="single" w:sz="4" w:space="0" w:color="auto"/>
            </w:tcBorders>
            <w:noWrap/>
            <w:vAlign w:val="center"/>
            <w:hideMark/>
          </w:tcPr>
          <w:p w14:paraId="2160C0FA" w14:textId="77777777" w:rsidR="00243AA6" w:rsidRDefault="00243AA6">
            <w:pPr>
              <w:spacing w:after="0"/>
              <w:jc w:val="center"/>
              <w:rPr>
                <w:color w:val="000000"/>
                <w:sz w:val="16"/>
                <w:szCs w:val="16"/>
              </w:rPr>
            </w:pPr>
            <w:r>
              <w:rPr>
                <w:color w:val="000000"/>
                <w:sz w:val="16"/>
                <w:szCs w:val="16"/>
              </w:rPr>
              <w:t>136.0</w:t>
            </w:r>
          </w:p>
        </w:tc>
        <w:tc>
          <w:tcPr>
            <w:tcW w:w="0" w:type="auto"/>
            <w:tcBorders>
              <w:top w:val="nil"/>
              <w:left w:val="nil"/>
              <w:bottom w:val="single" w:sz="4" w:space="0" w:color="auto"/>
              <w:right w:val="single" w:sz="4" w:space="0" w:color="auto"/>
            </w:tcBorders>
            <w:noWrap/>
            <w:vAlign w:val="center"/>
            <w:hideMark/>
          </w:tcPr>
          <w:p w14:paraId="17D80AAB" w14:textId="77777777" w:rsidR="00243AA6" w:rsidRDefault="00243AA6">
            <w:pPr>
              <w:spacing w:after="0"/>
              <w:jc w:val="center"/>
              <w:rPr>
                <w:color w:val="000000"/>
                <w:sz w:val="16"/>
                <w:szCs w:val="16"/>
              </w:rPr>
            </w:pPr>
            <w:r>
              <w:rPr>
                <w:color w:val="000000"/>
                <w:sz w:val="16"/>
                <w:szCs w:val="16"/>
              </w:rPr>
              <w:t>146.6</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561DFF69"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57DC4F50" w14:textId="77777777" w:rsidR="00243AA6" w:rsidRDefault="00243AA6">
            <w:pPr>
              <w:spacing w:after="0"/>
              <w:jc w:val="center"/>
              <w:rPr>
                <w:color w:val="FF0000"/>
                <w:sz w:val="16"/>
                <w:szCs w:val="16"/>
              </w:rPr>
            </w:pPr>
            <w:r>
              <w:rPr>
                <w:color w:val="FF0000"/>
                <w:sz w:val="16"/>
                <w:szCs w:val="16"/>
              </w:rPr>
              <w:t>139.0</w:t>
            </w:r>
          </w:p>
        </w:tc>
      </w:tr>
      <w:tr w:rsidR="00243AA6" w14:paraId="43D23890"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35CA9A27"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388894F2"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6AC6EC64" w14:textId="77777777" w:rsidR="00243AA6" w:rsidRDefault="00243AA6">
            <w:pPr>
              <w:spacing w:after="0"/>
              <w:jc w:val="center"/>
              <w:rPr>
                <w:color w:val="000000"/>
                <w:sz w:val="16"/>
                <w:szCs w:val="16"/>
              </w:rPr>
            </w:pPr>
            <w:r>
              <w:rPr>
                <w:color w:val="000000"/>
                <w:sz w:val="16"/>
                <w:szCs w:val="16"/>
              </w:rPr>
              <w:t>19.0</w:t>
            </w:r>
          </w:p>
        </w:tc>
        <w:tc>
          <w:tcPr>
            <w:tcW w:w="0" w:type="auto"/>
            <w:tcBorders>
              <w:top w:val="single" w:sz="4" w:space="0" w:color="auto"/>
              <w:left w:val="nil"/>
              <w:bottom w:val="single" w:sz="8" w:space="0" w:color="auto"/>
              <w:right w:val="single" w:sz="4" w:space="0" w:color="auto"/>
            </w:tcBorders>
            <w:noWrap/>
            <w:vAlign w:val="center"/>
            <w:hideMark/>
          </w:tcPr>
          <w:p w14:paraId="6C67A86B" w14:textId="77777777" w:rsidR="00243AA6" w:rsidRDefault="00243AA6">
            <w:pPr>
              <w:spacing w:after="0"/>
              <w:jc w:val="center"/>
              <w:rPr>
                <w:color w:val="000000"/>
                <w:sz w:val="16"/>
                <w:szCs w:val="16"/>
              </w:rPr>
            </w:pPr>
            <w:r>
              <w:rPr>
                <w:color w:val="000000"/>
                <w:sz w:val="16"/>
                <w:szCs w:val="16"/>
              </w:rPr>
              <w:t>23.0</w:t>
            </w:r>
          </w:p>
        </w:tc>
        <w:tc>
          <w:tcPr>
            <w:tcW w:w="0" w:type="auto"/>
            <w:tcBorders>
              <w:top w:val="single" w:sz="4" w:space="0" w:color="auto"/>
              <w:left w:val="nil"/>
              <w:bottom w:val="single" w:sz="8" w:space="0" w:color="auto"/>
              <w:right w:val="single" w:sz="4" w:space="0" w:color="auto"/>
            </w:tcBorders>
            <w:noWrap/>
            <w:vAlign w:val="center"/>
            <w:hideMark/>
          </w:tcPr>
          <w:p w14:paraId="5FB506E2" w14:textId="77777777" w:rsidR="00243AA6" w:rsidRDefault="00243AA6">
            <w:pPr>
              <w:spacing w:after="0"/>
              <w:jc w:val="center"/>
              <w:rPr>
                <w:color w:val="000000"/>
                <w:sz w:val="16"/>
                <w:szCs w:val="16"/>
              </w:rPr>
            </w:pPr>
            <w:r>
              <w:rPr>
                <w:color w:val="000000"/>
                <w:sz w:val="16"/>
                <w:szCs w:val="16"/>
              </w:rPr>
              <w:t>17.9</w:t>
            </w:r>
          </w:p>
        </w:tc>
        <w:tc>
          <w:tcPr>
            <w:tcW w:w="0" w:type="auto"/>
            <w:tcBorders>
              <w:top w:val="single" w:sz="4" w:space="0" w:color="auto"/>
              <w:left w:val="nil"/>
              <w:bottom w:val="single" w:sz="8" w:space="0" w:color="auto"/>
              <w:right w:val="single" w:sz="4" w:space="0" w:color="auto"/>
            </w:tcBorders>
            <w:noWrap/>
            <w:vAlign w:val="center"/>
            <w:hideMark/>
          </w:tcPr>
          <w:p w14:paraId="3ED5E93D" w14:textId="77777777" w:rsidR="00243AA6" w:rsidRDefault="00243AA6">
            <w:pPr>
              <w:spacing w:after="0"/>
              <w:jc w:val="center"/>
              <w:rPr>
                <w:color w:val="000000"/>
                <w:sz w:val="16"/>
                <w:szCs w:val="16"/>
              </w:rPr>
            </w:pPr>
            <w:r>
              <w:rPr>
                <w:color w:val="000000"/>
                <w:sz w:val="16"/>
                <w:szCs w:val="16"/>
              </w:rPr>
              <w:t>15.7</w:t>
            </w:r>
          </w:p>
        </w:tc>
        <w:tc>
          <w:tcPr>
            <w:tcW w:w="0" w:type="auto"/>
            <w:tcBorders>
              <w:top w:val="single" w:sz="4" w:space="0" w:color="auto"/>
              <w:left w:val="nil"/>
              <w:bottom w:val="single" w:sz="8" w:space="0" w:color="auto"/>
              <w:right w:val="single" w:sz="4" w:space="0" w:color="auto"/>
            </w:tcBorders>
            <w:noWrap/>
            <w:vAlign w:val="center"/>
            <w:hideMark/>
          </w:tcPr>
          <w:p w14:paraId="2F619A89" w14:textId="77777777" w:rsidR="00243AA6" w:rsidRDefault="00243AA6">
            <w:pPr>
              <w:spacing w:after="0"/>
              <w:jc w:val="center"/>
              <w:rPr>
                <w:color w:val="000000"/>
                <w:sz w:val="16"/>
                <w:szCs w:val="16"/>
              </w:rPr>
            </w:pPr>
            <w:r>
              <w:rPr>
                <w:color w:val="000000"/>
                <w:sz w:val="16"/>
                <w:szCs w:val="16"/>
              </w:rPr>
              <w:t>15.6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E72374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0EBFCA3B" w14:textId="77777777" w:rsidR="00243AA6" w:rsidRDefault="00243AA6">
            <w:pPr>
              <w:spacing w:after="0"/>
              <w:jc w:val="center"/>
              <w:rPr>
                <w:color w:val="000000"/>
                <w:sz w:val="16"/>
                <w:szCs w:val="16"/>
              </w:rPr>
            </w:pPr>
            <w:r>
              <w:rPr>
                <w:color w:val="000000"/>
                <w:sz w:val="16"/>
                <w:szCs w:val="16"/>
              </w:rPr>
              <w:t>18.6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EBE03A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0AA05101" w14:textId="77777777" w:rsidR="00243AA6" w:rsidRDefault="00243AA6">
            <w:pPr>
              <w:spacing w:after="0"/>
              <w:jc w:val="center"/>
              <w:rPr>
                <w:color w:val="000000"/>
                <w:sz w:val="16"/>
                <w:szCs w:val="16"/>
              </w:rPr>
            </w:pPr>
            <w:r>
              <w:rPr>
                <w:color w:val="000000"/>
                <w:sz w:val="16"/>
                <w:szCs w:val="16"/>
              </w:rPr>
              <w:t>16.3</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435053BA"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7BA8E188" w14:textId="77777777" w:rsidR="00243AA6" w:rsidRDefault="00243AA6">
            <w:pPr>
              <w:spacing w:after="0"/>
              <w:jc w:val="center"/>
              <w:rPr>
                <w:color w:val="000000"/>
                <w:sz w:val="16"/>
                <w:szCs w:val="16"/>
              </w:rPr>
            </w:pPr>
            <w:r>
              <w:rPr>
                <w:color w:val="000000"/>
                <w:sz w:val="16"/>
                <w:szCs w:val="16"/>
              </w:rPr>
              <w:t>7.7</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8E10BE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0C9178C1" w14:textId="77777777" w:rsidR="00243AA6" w:rsidRDefault="00243AA6">
            <w:pPr>
              <w:spacing w:after="0"/>
              <w:jc w:val="center"/>
              <w:rPr>
                <w:color w:val="FF0000"/>
                <w:sz w:val="16"/>
                <w:szCs w:val="16"/>
              </w:rPr>
            </w:pPr>
            <w:r>
              <w:rPr>
                <w:color w:val="FF0000"/>
                <w:sz w:val="16"/>
                <w:szCs w:val="16"/>
              </w:rPr>
              <w:t> </w:t>
            </w:r>
          </w:p>
        </w:tc>
      </w:tr>
      <w:tr w:rsidR="00243AA6" w14:paraId="6622F196"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72D0CBD8" w14:textId="77777777" w:rsidR="00243AA6" w:rsidRDefault="00243AA6">
            <w:pPr>
              <w:spacing w:after="0"/>
              <w:jc w:val="center"/>
              <w:rPr>
                <w:color w:val="000000"/>
                <w:sz w:val="16"/>
                <w:szCs w:val="16"/>
              </w:rPr>
            </w:pPr>
            <w:r>
              <w:rPr>
                <w:color w:val="000000"/>
                <w:sz w:val="16"/>
                <w:szCs w:val="16"/>
              </w:rPr>
              <w:t>Spreadtrum</w:t>
            </w:r>
          </w:p>
        </w:tc>
        <w:tc>
          <w:tcPr>
            <w:tcW w:w="0" w:type="auto"/>
            <w:tcBorders>
              <w:top w:val="nil"/>
              <w:left w:val="nil"/>
              <w:bottom w:val="single" w:sz="4" w:space="0" w:color="auto"/>
              <w:right w:val="single" w:sz="4" w:space="0" w:color="auto"/>
            </w:tcBorders>
            <w:noWrap/>
            <w:vAlign w:val="bottom"/>
            <w:hideMark/>
          </w:tcPr>
          <w:p w14:paraId="4F290E03"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750B5C55" w14:textId="77777777" w:rsidR="00243AA6" w:rsidRDefault="00243AA6">
            <w:pPr>
              <w:spacing w:after="0"/>
              <w:jc w:val="center"/>
              <w:rPr>
                <w:color w:val="000000"/>
                <w:sz w:val="16"/>
                <w:szCs w:val="16"/>
              </w:rPr>
            </w:pPr>
            <w:r>
              <w:rPr>
                <w:color w:val="000000"/>
                <w:sz w:val="16"/>
                <w:szCs w:val="16"/>
              </w:rPr>
              <w:t>159.0</w:t>
            </w:r>
          </w:p>
        </w:tc>
        <w:tc>
          <w:tcPr>
            <w:tcW w:w="0" w:type="auto"/>
            <w:tcBorders>
              <w:top w:val="nil"/>
              <w:left w:val="nil"/>
              <w:bottom w:val="single" w:sz="4" w:space="0" w:color="auto"/>
              <w:right w:val="single" w:sz="4" w:space="0" w:color="auto"/>
            </w:tcBorders>
            <w:noWrap/>
            <w:vAlign w:val="center"/>
            <w:hideMark/>
          </w:tcPr>
          <w:p w14:paraId="4FE22183" w14:textId="77777777" w:rsidR="00243AA6" w:rsidRDefault="00243AA6">
            <w:pPr>
              <w:spacing w:after="0"/>
              <w:jc w:val="center"/>
              <w:rPr>
                <w:color w:val="000000"/>
                <w:sz w:val="16"/>
                <w:szCs w:val="16"/>
              </w:rPr>
            </w:pPr>
            <w:r>
              <w:rPr>
                <w:color w:val="000000"/>
                <w:sz w:val="16"/>
                <w:szCs w:val="16"/>
              </w:rPr>
              <w:t>163.0</w:t>
            </w:r>
          </w:p>
        </w:tc>
        <w:tc>
          <w:tcPr>
            <w:tcW w:w="0" w:type="auto"/>
            <w:tcBorders>
              <w:top w:val="nil"/>
              <w:left w:val="nil"/>
              <w:bottom w:val="single" w:sz="4" w:space="0" w:color="auto"/>
              <w:right w:val="single" w:sz="4" w:space="0" w:color="auto"/>
            </w:tcBorders>
            <w:noWrap/>
            <w:vAlign w:val="center"/>
            <w:hideMark/>
          </w:tcPr>
          <w:p w14:paraId="312C8984" w14:textId="77777777" w:rsidR="00243AA6" w:rsidRDefault="00243AA6">
            <w:pPr>
              <w:spacing w:after="0"/>
              <w:jc w:val="center"/>
              <w:rPr>
                <w:color w:val="000000"/>
                <w:sz w:val="16"/>
                <w:szCs w:val="16"/>
              </w:rPr>
            </w:pPr>
            <w:r>
              <w:rPr>
                <w:color w:val="000000"/>
                <w:sz w:val="16"/>
                <w:szCs w:val="16"/>
              </w:rPr>
              <w:t>160.9</w:t>
            </w:r>
          </w:p>
        </w:tc>
        <w:tc>
          <w:tcPr>
            <w:tcW w:w="0" w:type="auto"/>
            <w:tcBorders>
              <w:top w:val="nil"/>
              <w:left w:val="nil"/>
              <w:bottom w:val="single" w:sz="4" w:space="0" w:color="auto"/>
              <w:right w:val="single" w:sz="4" w:space="0" w:color="auto"/>
            </w:tcBorders>
            <w:noWrap/>
            <w:vAlign w:val="center"/>
            <w:hideMark/>
          </w:tcPr>
          <w:p w14:paraId="14A44826" w14:textId="77777777" w:rsidR="00243AA6" w:rsidRDefault="00243AA6">
            <w:pPr>
              <w:spacing w:after="0"/>
              <w:jc w:val="center"/>
              <w:rPr>
                <w:color w:val="000000"/>
                <w:sz w:val="16"/>
                <w:szCs w:val="16"/>
              </w:rPr>
            </w:pPr>
            <w:r>
              <w:rPr>
                <w:color w:val="000000"/>
                <w:sz w:val="16"/>
                <w:szCs w:val="16"/>
              </w:rPr>
              <w:t>157.8</w:t>
            </w:r>
          </w:p>
        </w:tc>
        <w:tc>
          <w:tcPr>
            <w:tcW w:w="0" w:type="auto"/>
            <w:tcBorders>
              <w:top w:val="nil"/>
              <w:left w:val="nil"/>
              <w:bottom w:val="single" w:sz="4" w:space="0" w:color="auto"/>
              <w:right w:val="single" w:sz="4" w:space="0" w:color="auto"/>
            </w:tcBorders>
            <w:noWrap/>
            <w:vAlign w:val="center"/>
            <w:hideMark/>
          </w:tcPr>
          <w:p w14:paraId="7D70A04F" w14:textId="77777777" w:rsidR="00243AA6" w:rsidRDefault="00243AA6">
            <w:pPr>
              <w:spacing w:after="0"/>
              <w:jc w:val="center"/>
              <w:rPr>
                <w:color w:val="000000"/>
                <w:sz w:val="16"/>
                <w:szCs w:val="16"/>
              </w:rPr>
            </w:pPr>
            <w:r>
              <w:rPr>
                <w:color w:val="000000"/>
                <w:sz w:val="16"/>
                <w:szCs w:val="16"/>
              </w:rPr>
              <w:t>157.8</w:t>
            </w:r>
          </w:p>
        </w:tc>
        <w:tc>
          <w:tcPr>
            <w:tcW w:w="0" w:type="auto"/>
            <w:tcBorders>
              <w:top w:val="nil"/>
              <w:left w:val="nil"/>
              <w:bottom w:val="single" w:sz="4" w:space="0" w:color="auto"/>
              <w:right w:val="single" w:sz="4" w:space="0" w:color="auto"/>
            </w:tcBorders>
            <w:noWrap/>
            <w:vAlign w:val="center"/>
            <w:hideMark/>
          </w:tcPr>
          <w:p w14:paraId="64C2F3FA" w14:textId="77777777" w:rsidR="00243AA6" w:rsidRDefault="00243AA6">
            <w:pPr>
              <w:spacing w:after="0"/>
              <w:jc w:val="center"/>
              <w:rPr>
                <w:color w:val="000000"/>
                <w:sz w:val="16"/>
                <w:szCs w:val="16"/>
              </w:rPr>
            </w:pPr>
            <w:r>
              <w:rPr>
                <w:color w:val="000000"/>
                <w:sz w:val="16"/>
                <w:szCs w:val="16"/>
              </w:rPr>
              <w:t>160.3</w:t>
            </w:r>
          </w:p>
        </w:tc>
        <w:tc>
          <w:tcPr>
            <w:tcW w:w="0" w:type="auto"/>
            <w:tcBorders>
              <w:top w:val="nil"/>
              <w:left w:val="nil"/>
              <w:bottom w:val="single" w:sz="4" w:space="0" w:color="auto"/>
              <w:right w:val="single" w:sz="4" w:space="0" w:color="auto"/>
            </w:tcBorders>
            <w:noWrap/>
            <w:vAlign w:val="center"/>
            <w:hideMark/>
          </w:tcPr>
          <w:p w14:paraId="2616B2A3" w14:textId="77777777" w:rsidR="00243AA6" w:rsidRDefault="00243AA6">
            <w:pPr>
              <w:spacing w:after="0"/>
              <w:jc w:val="center"/>
              <w:rPr>
                <w:color w:val="000000"/>
                <w:sz w:val="16"/>
                <w:szCs w:val="16"/>
              </w:rPr>
            </w:pPr>
            <w:r>
              <w:rPr>
                <w:color w:val="000000"/>
                <w:sz w:val="16"/>
                <w:szCs w:val="16"/>
              </w:rPr>
              <w:t>155.4</w:t>
            </w:r>
          </w:p>
        </w:tc>
        <w:tc>
          <w:tcPr>
            <w:tcW w:w="0" w:type="auto"/>
            <w:tcBorders>
              <w:top w:val="nil"/>
              <w:left w:val="nil"/>
              <w:bottom w:val="single" w:sz="4" w:space="0" w:color="auto"/>
              <w:right w:val="single" w:sz="4" w:space="0" w:color="auto"/>
            </w:tcBorders>
            <w:noWrap/>
            <w:vAlign w:val="center"/>
            <w:hideMark/>
          </w:tcPr>
          <w:p w14:paraId="4FCFD182" w14:textId="77777777" w:rsidR="00243AA6" w:rsidRDefault="00243AA6">
            <w:pPr>
              <w:spacing w:after="0"/>
              <w:jc w:val="center"/>
              <w:rPr>
                <w:color w:val="000000"/>
                <w:sz w:val="16"/>
                <w:szCs w:val="16"/>
              </w:rPr>
            </w:pPr>
            <w:r>
              <w:rPr>
                <w:color w:val="000000"/>
                <w:sz w:val="16"/>
                <w:szCs w:val="16"/>
              </w:rPr>
              <w:t>153.6</w:t>
            </w:r>
          </w:p>
        </w:tc>
        <w:tc>
          <w:tcPr>
            <w:tcW w:w="0" w:type="auto"/>
            <w:tcBorders>
              <w:top w:val="nil"/>
              <w:left w:val="nil"/>
              <w:bottom w:val="single" w:sz="4" w:space="0" w:color="auto"/>
              <w:right w:val="single" w:sz="4" w:space="0" w:color="auto"/>
            </w:tcBorders>
            <w:noWrap/>
            <w:vAlign w:val="center"/>
            <w:hideMark/>
          </w:tcPr>
          <w:p w14:paraId="72A54E34" w14:textId="77777777" w:rsidR="00243AA6" w:rsidRDefault="00243AA6">
            <w:pPr>
              <w:spacing w:after="0"/>
              <w:jc w:val="center"/>
              <w:rPr>
                <w:color w:val="000000"/>
                <w:sz w:val="16"/>
                <w:szCs w:val="16"/>
              </w:rPr>
            </w:pPr>
            <w:r>
              <w:rPr>
                <w:color w:val="000000"/>
                <w:sz w:val="16"/>
                <w:szCs w:val="16"/>
              </w:rPr>
              <w:t>153.2</w:t>
            </w:r>
          </w:p>
        </w:tc>
        <w:tc>
          <w:tcPr>
            <w:tcW w:w="0" w:type="auto"/>
            <w:tcBorders>
              <w:top w:val="nil"/>
              <w:left w:val="nil"/>
              <w:bottom w:val="single" w:sz="4" w:space="0" w:color="auto"/>
              <w:right w:val="single" w:sz="4" w:space="0" w:color="auto"/>
            </w:tcBorders>
            <w:noWrap/>
            <w:vAlign w:val="center"/>
            <w:hideMark/>
          </w:tcPr>
          <w:p w14:paraId="4AB602E6" w14:textId="77777777" w:rsidR="00243AA6" w:rsidRDefault="00243AA6">
            <w:pPr>
              <w:spacing w:after="0"/>
              <w:jc w:val="center"/>
              <w:rPr>
                <w:color w:val="000000"/>
                <w:sz w:val="16"/>
                <w:szCs w:val="16"/>
              </w:rPr>
            </w:pPr>
            <w:r>
              <w:rPr>
                <w:color w:val="000000"/>
                <w:sz w:val="16"/>
                <w:szCs w:val="16"/>
              </w:rPr>
              <w:t>142.7</w:t>
            </w:r>
          </w:p>
        </w:tc>
        <w:tc>
          <w:tcPr>
            <w:tcW w:w="0" w:type="auto"/>
            <w:tcBorders>
              <w:top w:val="nil"/>
              <w:left w:val="nil"/>
              <w:bottom w:val="single" w:sz="4" w:space="0" w:color="auto"/>
              <w:right w:val="single" w:sz="4" w:space="0" w:color="auto"/>
            </w:tcBorders>
            <w:noWrap/>
            <w:vAlign w:val="center"/>
            <w:hideMark/>
          </w:tcPr>
          <w:p w14:paraId="4399FB82" w14:textId="77777777" w:rsidR="00243AA6" w:rsidRDefault="00243AA6">
            <w:pPr>
              <w:spacing w:after="0"/>
              <w:jc w:val="center"/>
              <w:rPr>
                <w:color w:val="000000"/>
                <w:sz w:val="16"/>
                <w:szCs w:val="16"/>
              </w:rPr>
            </w:pPr>
            <w:r>
              <w:rPr>
                <w:color w:val="000000"/>
                <w:sz w:val="16"/>
                <w:szCs w:val="16"/>
              </w:rPr>
              <w:t>147.5</w:t>
            </w:r>
          </w:p>
        </w:tc>
        <w:tc>
          <w:tcPr>
            <w:tcW w:w="0" w:type="auto"/>
            <w:tcBorders>
              <w:top w:val="nil"/>
              <w:left w:val="nil"/>
              <w:bottom w:val="single" w:sz="4" w:space="0" w:color="auto"/>
              <w:right w:val="single" w:sz="4" w:space="0" w:color="auto"/>
            </w:tcBorders>
            <w:noWrap/>
            <w:vAlign w:val="center"/>
            <w:hideMark/>
          </w:tcPr>
          <w:p w14:paraId="05528EC9" w14:textId="77777777" w:rsidR="00243AA6" w:rsidRDefault="00243AA6">
            <w:pPr>
              <w:spacing w:after="0"/>
              <w:jc w:val="center"/>
              <w:rPr>
                <w:color w:val="000000"/>
                <w:sz w:val="16"/>
                <w:szCs w:val="16"/>
              </w:rPr>
            </w:pPr>
            <w:r>
              <w:rPr>
                <w:color w:val="000000"/>
                <w:sz w:val="16"/>
                <w:szCs w:val="16"/>
              </w:rPr>
              <w:t>152.8</w:t>
            </w:r>
          </w:p>
        </w:tc>
        <w:tc>
          <w:tcPr>
            <w:tcW w:w="0" w:type="auto"/>
            <w:tcBorders>
              <w:top w:val="nil"/>
              <w:left w:val="single" w:sz="4" w:space="0" w:color="auto"/>
              <w:bottom w:val="single" w:sz="4" w:space="0" w:color="auto"/>
              <w:right w:val="single" w:sz="8" w:space="0" w:color="auto"/>
            </w:tcBorders>
            <w:noWrap/>
            <w:vAlign w:val="center"/>
            <w:hideMark/>
          </w:tcPr>
          <w:p w14:paraId="4B3C5F5B" w14:textId="77777777" w:rsidR="00243AA6" w:rsidRDefault="00243AA6">
            <w:pPr>
              <w:spacing w:after="0"/>
              <w:jc w:val="center"/>
              <w:rPr>
                <w:color w:val="FF0000"/>
                <w:sz w:val="16"/>
                <w:szCs w:val="16"/>
              </w:rPr>
            </w:pPr>
            <w:r>
              <w:rPr>
                <w:color w:val="FF0000"/>
                <w:sz w:val="16"/>
                <w:szCs w:val="16"/>
              </w:rPr>
              <w:t>145.7</w:t>
            </w:r>
          </w:p>
        </w:tc>
      </w:tr>
      <w:tr w:rsidR="00243AA6" w14:paraId="6EFD3304"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659AE4ED"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024D4559"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696A145D" w14:textId="77777777" w:rsidR="00243AA6" w:rsidRDefault="00243AA6">
            <w:pPr>
              <w:spacing w:after="0"/>
              <w:jc w:val="center"/>
              <w:rPr>
                <w:color w:val="000000"/>
                <w:sz w:val="16"/>
                <w:szCs w:val="16"/>
              </w:rPr>
            </w:pPr>
            <w:r>
              <w:rPr>
                <w:color w:val="000000"/>
                <w:sz w:val="16"/>
                <w:szCs w:val="16"/>
              </w:rPr>
              <w:t>13.2</w:t>
            </w:r>
          </w:p>
        </w:tc>
        <w:tc>
          <w:tcPr>
            <w:tcW w:w="0" w:type="auto"/>
            <w:tcBorders>
              <w:top w:val="single" w:sz="4" w:space="0" w:color="auto"/>
              <w:left w:val="nil"/>
              <w:bottom w:val="single" w:sz="8" w:space="0" w:color="auto"/>
              <w:right w:val="single" w:sz="4" w:space="0" w:color="auto"/>
            </w:tcBorders>
            <w:noWrap/>
            <w:vAlign w:val="center"/>
            <w:hideMark/>
          </w:tcPr>
          <w:p w14:paraId="259C13FF" w14:textId="77777777" w:rsidR="00243AA6" w:rsidRDefault="00243AA6">
            <w:pPr>
              <w:spacing w:after="0"/>
              <w:jc w:val="center"/>
              <w:rPr>
                <w:color w:val="000000"/>
                <w:sz w:val="16"/>
                <w:szCs w:val="16"/>
              </w:rPr>
            </w:pPr>
            <w:r>
              <w:rPr>
                <w:color w:val="000000"/>
                <w:sz w:val="16"/>
                <w:szCs w:val="16"/>
              </w:rPr>
              <w:t>17.2</w:t>
            </w:r>
          </w:p>
        </w:tc>
        <w:tc>
          <w:tcPr>
            <w:tcW w:w="0" w:type="auto"/>
            <w:tcBorders>
              <w:top w:val="single" w:sz="4" w:space="0" w:color="auto"/>
              <w:left w:val="nil"/>
              <w:bottom w:val="single" w:sz="8" w:space="0" w:color="auto"/>
              <w:right w:val="single" w:sz="4" w:space="0" w:color="auto"/>
            </w:tcBorders>
            <w:noWrap/>
            <w:vAlign w:val="center"/>
            <w:hideMark/>
          </w:tcPr>
          <w:p w14:paraId="6FB7F0CE" w14:textId="77777777" w:rsidR="00243AA6" w:rsidRDefault="00243AA6">
            <w:pPr>
              <w:spacing w:after="0"/>
              <w:jc w:val="center"/>
              <w:rPr>
                <w:color w:val="000000"/>
                <w:sz w:val="16"/>
                <w:szCs w:val="16"/>
              </w:rPr>
            </w:pPr>
            <w:r>
              <w:rPr>
                <w:color w:val="000000"/>
                <w:sz w:val="16"/>
                <w:szCs w:val="16"/>
              </w:rPr>
              <w:t>15.1</w:t>
            </w:r>
          </w:p>
        </w:tc>
        <w:tc>
          <w:tcPr>
            <w:tcW w:w="0" w:type="auto"/>
            <w:tcBorders>
              <w:top w:val="single" w:sz="4" w:space="0" w:color="auto"/>
              <w:left w:val="nil"/>
              <w:bottom w:val="single" w:sz="8" w:space="0" w:color="auto"/>
              <w:right w:val="single" w:sz="4" w:space="0" w:color="auto"/>
            </w:tcBorders>
            <w:noWrap/>
            <w:vAlign w:val="center"/>
            <w:hideMark/>
          </w:tcPr>
          <w:p w14:paraId="7E9E0080" w14:textId="77777777" w:rsidR="00243AA6" w:rsidRDefault="00243AA6">
            <w:pPr>
              <w:spacing w:after="0"/>
              <w:jc w:val="center"/>
              <w:rPr>
                <w:color w:val="000000"/>
                <w:sz w:val="16"/>
                <w:szCs w:val="16"/>
              </w:rPr>
            </w:pPr>
            <w:r>
              <w:rPr>
                <w:color w:val="000000"/>
                <w:sz w:val="16"/>
                <w:szCs w:val="16"/>
              </w:rPr>
              <w:t>12.0</w:t>
            </w:r>
          </w:p>
        </w:tc>
        <w:tc>
          <w:tcPr>
            <w:tcW w:w="0" w:type="auto"/>
            <w:tcBorders>
              <w:top w:val="single" w:sz="4" w:space="0" w:color="auto"/>
              <w:left w:val="nil"/>
              <w:bottom w:val="single" w:sz="8" w:space="0" w:color="auto"/>
              <w:right w:val="single" w:sz="4" w:space="0" w:color="auto"/>
            </w:tcBorders>
            <w:noWrap/>
            <w:vAlign w:val="center"/>
            <w:hideMark/>
          </w:tcPr>
          <w:p w14:paraId="0E861D79" w14:textId="77777777" w:rsidR="00243AA6" w:rsidRDefault="00243AA6">
            <w:pPr>
              <w:spacing w:after="0"/>
              <w:jc w:val="center"/>
              <w:rPr>
                <w:color w:val="000000"/>
                <w:sz w:val="16"/>
                <w:szCs w:val="16"/>
              </w:rPr>
            </w:pPr>
            <w:r>
              <w:rPr>
                <w:color w:val="000000"/>
                <w:sz w:val="16"/>
                <w:szCs w:val="16"/>
              </w:rPr>
              <w:t>12.0</w:t>
            </w:r>
          </w:p>
        </w:tc>
        <w:tc>
          <w:tcPr>
            <w:tcW w:w="0" w:type="auto"/>
            <w:tcBorders>
              <w:top w:val="single" w:sz="4" w:space="0" w:color="auto"/>
              <w:left w:val="nil"/>
              <w:bottom w:val="single" w:sz="8" w:space="0" w:color="auto"/>
              <w:right w:val="single" w:sz="4" w:space="0" w:color="auto"/>
            </w:tcBorders>
            <w:noWrap/>
            <w:vAlign w:val="center"/>
            <w:hideMark/>
          </w:tcPr>
          <w:p w14:paraId="4A255EE2" w14:textId="77777777" w:rsidR="00243AA6" w:rsidRDefault="00243AA6">
            <w:pPr>
              <w:spacing w:after="0"/>
              <w:jc w:val="center"/>
              <w:rPr>
                <w:color w:val="000000"/>
                <w:sz w:val="16"/>
                <w:szCs w:val="16"/>
              </w:rPr>
            </w:pPr>
            <w:r>
              <w:rPr>
                <w:color w:val="000000"/>
                <w:sz w:val="16"/>
                <w:szCs w:val="16"/>
              </w:rPr>
              <w:t>14.5</w:t>
            </w:r>
          </w:p>
        </w:tc>
        <w:tc>
          <w:tcPr>
            <w:tcW w:w="0" w:type="auto"/>
            <w:tcBorders>
              <w:top w:val="single" w:sz="4" w:space="0" w:color="auto"/>
              <w:left w:val="nil"/>
              <w:bottom w:val="single" w:sz="8" w:space="0" w:color="auto"/>
              <w:right w:val="single" w:sz="4" w:space="0" w:color="auto"/>
            </w:tcBorders>
            <w:noWrap/>
            <w:vAlign w:val="center"/>
            <w:hideMark/>
          </w:tcPr>
          <w:p w14:paraId="16B5D939" w14:textId="77777777" w:rsidR="00243AA6" w:rsidRDefault="00243AA6">
            <w:pPr>
              <w:spacing w:after="0"/>
              <w:jc w:val="center"/>
              <w:rPr>
                <w:color w:val="000000"/>
                <w:sz w:val="16"/>
                <w:szCs w:val="16"/>
              </w:rPr>
            </w:pPr>
            <w:r>
              <w:rPr>
                <w:color w:val="000000"/>
                <w:sz w:val="16"/>
                <w:szCs w:val="16"/>
              </w:rPr>
              <w:t>9.7</w:t>
            </w:r>
          </w:p>
        </w:tc>
        <w:tc>
          <w:tcPr>
            <w:tcW w:w="0" w:type="auto"/>
            <w:tcBorders>
              <w:top w:val="single" w:sz="4" w:space="0" w:color="auto"/>
              <w:left w:val="nil"/>
              <w:bottom w:val="single" w:sz="8" w:space="0" w:color="auto"/>
              <w:right w:val="single" w:sz="4" w:space="0" w:color="auto"/>
            </w:tcBorders>
            <w:noWrap/>
            <w:vAlign w:val="center"/>
            <w:hideMark/>
          </w:tcPr>
          <w:p w14:paraId="595B205E" w14:textId="77777777" w:rsidR="00243AA6" w:rsidRDefault="00243AA6">
            <w:pPr>
              <w:spacing w:after="0"/>
              <w:jc w:val="center"/>
              <w:rPr>
                <w:color w:val="000000"/>
                <w:sz w:val="16"/>
                <w:szCs w:val="16"/>
              </w:rPr>
            </w:pPr>
            <w:r>
              <w:rPr>
                <w:color w:val="000000"/>
                <w:sz w:val="16"/>
                <w:szCs w:val="16"/>
              </w:rPr>
              <w:t>7.9</w:t>
            </w:r>
          </w:p>
        </w:tc>
        <w:tc>
          <w:tcPr>
            <w:tcW w:w="0" w:type="auto"/>
            <w:tcBorders>
              <w:top w:val="single" w:sz="4" w:space="0" w:color="auto"/>
              <w:left w:val="nil"/>
              <w:bottom w:val="single" w:sz="8" w:space="0" w:color="auto"/>
              <w:right w:val="single" w:sz="4" w:space="0" w:color="auto"/>
            </w:tcBorders>
            <w:noWrap/>
            <w:vAlign w:val="center"/>
            <w:hideMark/>
          </w:tcPr>
          <w:p w14:paraId="17F5ACFD" w14:textId="77777777" w:rsidR="00243AA6" w:rsidRDefault="00243AA6">
            <w:pPr>
              <w:spacing w:after="0"/>
              <w:jc w:val="center"/>
              <w:rPr>
                <w:color w:val="000000"/>
                <w:sz w:val="16"/>
                <w:szCs w:val="16"/>
              </w:rPr>
            </w:pPr>
            <w:r>
              <w:rPr>
                <w:color w:val="000000"/>
                <w:sz w:val="16"/>
                <w:szCs w:val="16"/>
              </w:rPr>
              <w:t>7.5</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46FA1C88"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04257735" w14:textId="77777777" w:rsidR="00243AA6" w:rsidRDefault="00243AA6">
            <w:pPr>
              <w:spacing w:after="0"/>
              <w:jc w:val="center"/>
              <w:rPr>
                <w:color w:val="000000"/>
                <w:sz w:val="16"/>
                <w:szCs w:val="16"/>
              </w:rPr>
            </w:pPr>
            <w:r>
              <w:rPr>
                <w:color w:val="000000"/>
                <w:sz w:val="16"/>
                <w:szCs w:val="16"/>
              </w:rPr>
              <w:t>1.8</w:t>
            </w:r>
          </w:p>
        </w:tc>
        <w:tc>
          <w:tcPr>
            <w:tcW w:w="0" w:type="auto"/>
            <w:tcBorders>
              <w:top w:val="single" w:sz="4" w:space="0" w:color="auto"/>
              <w:left w:val="nil"/>
              <w:bottom w:val="single" w:sz="8" w:space="0" w:color="auto"/>
              <w:right w:val="single" w:sz="4" w:space="0" w:color="auto"/>
            </w:tcBorders>
            <w:noWrap/>
            <w:vAlign w:val="center"/>
            <w:hideMark/>
          </w:tcPr>
          <w:p w14:paraId="2C5AF204" w14:textId="77777777" w:rsidR="00243AA6" w:rsidRDefault="00243AA6">
            <w:pPr>
              <w:spacing w:after="0"/>
              <w:jc w:val="center"/>
              <w:rPr>
                <w:color w:val="000000"/>
                <w:sz w:val="16"/>
                <w:szCs w:val="16"/>
              </w:rPr>
            </w:pPr>
            <w:r>
              <w:rPr>
                <w:color w:val="000000"/>
                <w:sz w:val="16"/>
                <w:szCs w:val="16"/>
              </w:rPr>
              <w:t>7.0</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38033B0D" w14:textId="77777777" w:rsidR="00243AA6" w:rsidRDefault="00243AA6">
            <w:pPr>
              <w:spacing w:after="0"/>
              <w:jc w:val="center"/>
              <w:rPr>
                <w:color w:val="FF0000"/>
                <w:sz w:val="16"/>
                <w:szCs w:val="16"/>
              </w:rPr>
            </w:pPr>
            <w:r>
              <w:rPr>
                <w:color w:val="FF0000"/>
                <w:sz w:val="16"/>
                <w:szCs w:val="16"/>
              </w:rPr>
              <w:t> </w:t>
            </w:r>
          </w:p>
        </w:tc>
      </w:tr>
      <w:tr w:rsidR="00243AA6" w14:paraId="3F13112E"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029B23BB" w14:textId="77777777" w:rsidR="00243AA6" w:rsidRDefault="00243AA6">
            <w:pPr>
              <w:spacing w:after="0"/>
              <w:jc w:val="center"/>
              <w:rPr>
                <w:color w:val="000000"/>
                <w:sz w:val="16"/>
                <w:szCs w:val="16"/>
              </w:rPr>
            </w:pPr>
            <w:r>
              <w:rPr>
                <w:color w:val="000000"/>
                <w:sz w:val="16"/>
                <w:szCs w:val="16"/>
              </w:rPr>
              <w:t>Apple</w:t>
            </w:r>
          </w:p>
        </w:tc>
        <w:tc>
          <w:tcPr>
            <w:tcW w:w="0" w:type="auto"/>
            <w:tcBorders>
              <w:top w:val="nil"/>
              <w:left w:val="nil"/>
              <w:bottom w:val="single" w:sz="4" w:space="0" w:color="auto"/>
              <w:right w:val="single" w:sz="4" w:space="0" w:color="auto"/>
            </w:tcBorders>
            <w:noWrap/>
            <w:vAlign w:val="bottom"/>
            <w:hideMark/>
          </w:tcPr>
          <w:p w14:paraId="14B67967"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375C2E4D" w14:textId="77777777" w:rsidR="00243AA6" w:rsidRDefault="00243AA6">
            <w:pPr>
              <w:spacing w:after="0"/>
              <w:jc w:val="center"/>
              <w:rPr>
                <w:color w:val="000000"/>
                <w:sz w:val="16"/>
                <w:szCs w:val="16"/>
              </w:rPr>
            </w:pPr>
            <w:r>
              <w:rPr>
                <w:color w:val="000000"/>
                <w:sz w:val="16"/>
                <w:szCs w:val="16"/>
              </w:rPr>
              <w:t>154.4</w:t>
            </w:r>
          </w:p>
        </w:tc>
        <w:tc>
          <w:tcPr>
            <w:tcW w:w="0" w:type="auto"/>
            <w:tcBorders>
              <w:top w:val="nil"/>
              <w:left w:val="nil"/>
              <w:bottom w:val="single" w:sz="4" w:space="0" w:color="auto"/>
              <w:right w:val="single" w:sz="4" w:space="0" w:color="auto"/>
            </w:tcBorders>
            <w:noWrap/>
            <w:vAlign w:val="center"/>
            <w:hideMark/>
          </w:tcPr>
          <w:p w14:paraId="66690E32" w14:textId="77777777" w:rsidR="00243AA6" w:rsidRDefault="00243AA6">
            <w:pPr>
              <w:spacing w:after="0"/>
              <w:jc w:val="center"/>
              <w:rPr>
                <w:color w:val="000000"/>
                <w:sz w:val="16"/>
                <w:szCs w:val="16"/>
              </w:rPr>
            </w:pPr>
            <w:r>
              <w:rPr>
                <w:color w:val="000000"/>
                <w:sz w:val="16"/>
                <w:szCs w:val="16"/>
              </w:rPr>
              <w:t>162.4</w:t>
            </w:r>
          </w:p>
        </w:tc>
        <w:tc>
          <w:tcPr>
            <w:tcW w:w="0" w:type="auto"/>
            <w:tcBorders>
              <w:top w:val="nil"/>
              <w:left w:val="nil"/>
              <w:bottom w:val="single" w:sz="4" w:space="0" w:color="auto"/>
              <w:right w:val="single" w:sz="4" w:space="0" w:color="auto"/>
            </w:tcBorders>
            <w:noWrap/>
            <w:vAlign w:val="center"/>
            <w:hideMark/>
          </w:tcPr>
          <w:p w14:paraId="67528647" w14:textId="77777777" w:rsidR="00243AA6" w:rsidRDefault="00243AA6">
            <w:pPr>
              <w:spacing w:after="0"/>
              <w:jc w:val="center"/>
              <w:rPr>
                <w:color w:val="000000"/>
                <w:sz w:val="16"/>
                <w:szCs w:val="16"/>
              </w:rPr>
            </w:pPr>
            <w:r>
              <w:rPr>
                <w:color w:val="000000"/>
                <w:sz w:val="16"/>
                <w:szCs w:val="16"/>
              </w:rPr>
              <w:t>157.4</w:t>
            </w:r>
          </w:p>
        </w:tc>
        <w:tc>
          <w:tcPr>
            <w:tcW w:w="0" w:type="auto"/>
            <w:tcBorders>
              <w:top w:val="nil"/>
              <w:left w:val="nil"/>
              <w:bottom w:val="single" w:sz="4" w:space="0" w:color="auto"/>
              <w:right w:val="single" w:sz="4" w:space="0" w:color="auto"/>
            </w:tcBorders>
            <w:noWrap/>
            <w:vAlign w:val="center"/>
            <w:hideMark/>
          </w:tcPr>
          <w:p w14:paraId="63F64422" w14:textId="77777777" w:rsidR="00243AA6" w:rsidRDefault="00243AA6">
            <w:pPr>
              <w:spacing w:after="0"/>
              <w:jc w:val="center"/>
              <w:rPr>
                <w:color w:val="000000"/>
                <w:sz w:val="16"/>
                <w:szCs w:val="16"/>
              </w:rPr>
            </w:pPr>
            <w:r>
              <w:rPr>
                <w:color w:val="000000"/>
                <w:sz w:val="16"/>
                <w:szCs w:val="16"/>
              </w:rPr>
              <w:t>147.3</w:t>
            </w:r>
          </w:p>
        </w:tc>
        <w:tc>
          <w:tcPr>
            <w:tcW w:w="0" w:type="auto"/>
            <w:tcBorders>
              <w:top w:val="nil"/>
              <w:left w:val="nil"/>
              <w:bottom w:val="single" w:sz="4" w:space="0" w:color="auto"/>
              <w:right w:val="single" w:sz="4" w:space="0" w:color="auto"/>
            </w:tcBorders>
            <w:noWrap/>
            <w:vAlign w:val="center"/>
            <w:hideMark/>
          </w:tcPr>
          <w:p w14:paraId="79A0AD3B" w14:textId="77777777" w:rsidR="00243AA6" w:rsidRDefault="00243AA6">
            <w:pPr>
              <w:spacing w:after="0"/>
              <w:jc w:val="center"/>
              <w:rPr>
                <w:color w:val="000000"/>
                <w:sz w:val="16"/>
                <w:szCs w:val="16"/>
              </w:rPr>
            </w:pPr>
            <w:r>
              <w:rPr>
                <w:color w:val="000000"/>
                <w:sz w:val="16"/>
                <w:szCs w:val="16"/>
              </w:rPr>
              <w:t>150.4</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422AB5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61131811"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48F359E"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7508C862" w14:textId="77777777" w:rsidR="00243AA6" w:rsidRDefault="00243AA6">
            <w:pPr>
              <w:spacing w:after="0"/>
              <w:jc w:val="center"/>
              <w:rPr>
                <w:color w:val="000000"/>
                <w:sz w:val="16"/>
                <w:szCs w:val="16"/>
              </w:rPr>
            </w:pPr>
            <w:r>
              <w:rPr>
                <w:color w:val="000000"/>
                <w:sz w:val="16"/>
                <w:szCs w:val="16"/>
              </w:rPr>
              <w:t>147.8</w:t>
            </w:r>
          </w:p>
        </w:tc>
        <w:tc>
          <w:tcPr>
            <w:tcW w:w="0" w:type="auto"/>
            <w:tcBorders>
              <w:top w:val="nil"/>
              <w:left w:val="nil"/>
              <w:bottom w:val="single" w:sz="4" w:space="0" w:color="auto"/>
              <w:right w:val="single" w:sz="4" w:space="0" w:color="auto"/>
            </w:tcBorders>
            <w:noWrap/>
            <w:vAlign w:val="center"/>
            <w:hideMark/>
          </w:tcPr>
          <w:p w14:paraId="6CFC5D92" w14:textId="77777777" w:rsidR="00243AA6" w:rsidRDefault="00243AA6">
            <w:pPr>
              <w:spacing w:after="0"/>
              <w:jc w:val="center"/>
              <w:rPr>
                <w:color w:val="000000"/>
                <w:sz w:val="16"/>
                <w:szCs w:val="16"/>
              </w:rPr>
            </w:pPr>
            <w:r>
              <w:rPr>
                <w:color w:val="000000"/>
                <w:sz w:val="16"/>
                <w:szCs w:val="16"/>
              </w:rPr>
              <w:t>137.0</w:t>
            </w:r>
          </w:p>
        </w:tc>
        <w:tc>
          <w:tcPr>
            <w:tcW w:w="0" w:type="auto"/>
            <w:tcBorders>
              <w:top w:val="nil"/>
              <w:left w:val="nil"/>
              <w:bottom w:val="single" w:sz="4" w:space="0" w:color="auto"/>
              <w:right w:val="single" w:sz="4" w:space="0" w:color="auto"/>
            </w:tcBorders>
            <w:noWrap/>
            <w:vAlign w:val="center"/>
            <w:hideMark/>
          </w:tcPr>
          <w:p w14:paraId="289EA18D" w14:textId="77777777" w:rsidR="00243AA6" w:rsidRDefault="00243AA6">
            <w:pPr>
              <w:spacing w:after="0"/>
              <w:jc w:val="center"/>
              <w:rPr>
                <w:color w:val="000000"/>
                <w:sz w:val="16"/>
                <w:szCs w:val="16"/>
              </w:rPr>
            </w:pPr>
            <w:r>
              <w:rPr>
                <w:color w:val="000000"/>
                <w:sz w:val="16"/>
                <w:szCs w:val="16"/>
              </w:rPr>
              <w:t>141.7</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68A86D45"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2074E21C" w14:textId="77777777" w:rsidR="00243AA6" w:rsidRDefault="00243AA6">
            <w:pPr>
              <w:spacing w:after="0"/>
              <w:jc w:val="center"/>
              <w:rPr>
                <w:color w:val="FF0000"/>
                <w:sz w:val="16"/>
                <w:szCs w:val="16"/>
              </w:rPr>
            </w:pPr>
            <w:r>
              <w:rPr>
                <w:color w:val="FF0000"/>
                <w:sz w:val="16"/>
                <w:szCs w:val="16"/>
              </w:rPr>
              <w:t>140.0</w:t>
            </w:r>
          </w:p>
        </w:tc>
      </w:tr>
      <w:tr w:rsidR="00243AA6" w14:paraId="62FDD472"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5986F6B7"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29B39EA0"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6AD9394A" w14:textId="77777777" w:rsidR="00243AA6" w:rsidRDefault="00243AA6">
            <w:pPr>
              <w:spacing w:after="0"/>
              <w:jc w:val="center"/>
              <w:rPr>
                <w:color w:val="000000"/>
                <w:sz w:val="16"/>
                <w:szCs w:val="16"/>
              </w:rPr>
            </w:pPr>
            <w:r>
              <w:rPr>
                <w:color w:val="000000"/>
                <w:sz w:val="16"/>
                <w:szCs w:val="16"/>
              </w:rPr>
              <w:t>14.4</w:t>
            </w:r>
          </w:p>
        </w:tc>
        <w:tc>
          <w:tcPr>
            <w:tcW w:w="0" w:type="auto"/>
            <w:tcBorders>
              <w:top w:val="single" w:sz="4" w:space="0" w:color="auto"/>
              <w:left w:val="nil"/>
              <w:bottom w:val="single" w:sz="8" w:space="0" w:color="auto"/>
              <w:right w:val="single" w:sz="4" w:space="0" w:color="auto"/>
            </w:tcBorders>
            <w:noWrap/>
            <w:vAlign w:val="center"/>
            <w:hideMark/>
          </w:tcPr>
          <w:p w14:paraId="2A77AB91" w14:textId="77777777" w:rsidR="00243AA6" w:rsidRDefault="00243AA6">
            <w:pPr>
              <w:spacing w:after="0"/>
              <w:jc w:val="center"/>
              <w:rPr>
                <w:color w:val="000000"/>
                <w:sz w:val="16"/>
                <w:szCs w:val="16"/>
              </w:rPr>
            </w:pPr>
            <w:r>
              <w:rPr>
                <w:color w:val="000000"/>
                <w:sz w:val="16"/>
                <w:szCs w:val="16"/>
              </w:rPr>
              <w:t>22.4</w:t>
            </w:r>
          </w:p>
        </w:tc>
        <w:tc>
          <w:tcPr>
            <w:tcW w:w="0" w:type="auto"/>
            <w:tcBorders>
              <w:top w:val="single" w:sz="4" w:space="0" w:color="auto"/>
              <w:left w:val="nil"/>
              <w:bottom w:val="single" w:sz="8" w:space="0" w:color="auto"/>
              <w:right w:val="single" w:sz="4" w:space="0" w:color="auto"/>
            </w:tcBorders>
            <w:noWrap/>
            <w:vAlign w:val="center"/>
            <w:hideMark/>
          </w:tcPr>
          <w:p w14:paraId="4BFDB1DE" w14:textId="77777777" w:rsidR="00243AA6" w:rsidRDefault="00243AA6">
            <w:pPr>
              <w:spacing w:after="0"/>
              <w:jc w:val="center"/>
              <w:rPr>
                <w:color w:val="000000"/>
                <w:sz w:val="16"/>
                <w:szCs w:val="16"/>
              </w:rPr>
            </w:pPr>
            <w:r>
              <w:rPr>
                <w:color w:val="000000"/>
                <w:sz w:val="16"/>
                <w:szCs w:val="16"/>
              </w:rPr>
              <w:t>17.4</w:t>
            </w:r>
          </w:p>
        </w:tc>
        <w:tc>
          <w:tcPr>
            <w:tcW w:w="0" w:type="auto"/>
            <w:tcBorders>
              <w:top w:val="single" w:sz="4" w:space="0" w:color="auto"/>
              <w:left w:val="nil"/>
              <w:bottom w:val="single" w:sz="8" w:space="0" w:color="auto"/>
              <w:right w:val="single" w:sz="4" w:space="0" w:color="auto"/>
            </w:tcBorders>
            <w:noWrap/>
            <w:vAlign w:val="center"/>
            <w:hideMark/>
          </w:tcPr>
          <w:p w14:paraId="5E9D6378" w14:textId="77777777" w:rsidR="00243AA6" w:rsidRDefault="00243AA6">
            <w:pPr>
              <w:spacing w:after="0"/>
              <w:jc w:val="center"/>
              <w:rPr>
                <w:color w:val="000000"/>
                <w:sz w:val="16"/>
                <w:szCs w:val="16"/>
              </w:rPr>
            </w:pPr>
            <w:r>
              <w:rPr>
                <w:color w:val="000000"/>
                <w:sz w:val="16"/>
                <w:szCs w:val="16"/>
              </w:rPr>
              <w:t>7.3</w:t>
            </w:r>
          </w:p>
        </w:tc>
        <w:tc>
          <w:tcPr>
            <w:tcW w:w="0" w:type="auto"/>
            <w:tcBorders>
              <w:top w:val="single" w:sz="4" w:space="0" w:color="auto"/>
              <w:left w:val="nil"/>
              <w:bottom w:val="single" w:sz="8" w:space="0" w:color="auto"/>
              <w:right w:val="single" w:sz="4" w:space="0" w:color="auto"/>
            </w:tcBorders>
            <w:noWrap/>
            <w:vAlign w:val="center"/>
            <w:hideMark/>
          </w:tcPr>
          <w:p w14:paraId="56FDD9EB" w14:textId="77777777" w:rsidR="00243AA6" w:rsidRDefault="00243AA6">
            <w:pPr>
              <w:spacing w:after="0"/>
              <w:jc w:val="center"/>
              <w:rPr>
                <w:color w:val="000000"/>
                <w:sz w:val="16"/>
                <w:szCs w:val="16"/>
              </w:rPr>
            </w:pPr>
            <w:r>
              <w:rPr>
                <w:color w:val="000000"/>
                <w:sz w:val="16"/>
                <w:szCs w:val="16"/>
              </w:rPr>
              <w:t>10.4</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39DF8B7"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3E5B775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5FE564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19404CBE" w14:textId="77777777" w:rsidR="00243AA6" w:rsidRDefault="00243AA6">
            <w:pPr>
              <w:spacing w:after="0"/>
              <w:jc w:val="center"/>
              <w:rPr>
                <w:color w:val="000000"/>
                <w:sz w:val="16"/>
                <w:szCs w:val="16"/>
              </w:rPr>
            </w:pPr>
            <w:r>
              <w:rPr>
                <w:color w:val="000000"/>
                <w:sz w:val="16"/>
                <w:szCs w:val="16"/>
              </w:rPr>
              <w:t>7.8</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52CCC6ED"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14F84AE4" w14:textId="77777777" w:rsidR="00243AA6" w:rsidRDefault="00243AA6">
            <w:pPr>
              <w:spacing w:after="0"/>
              <w:jc w:val="center"/>
              <w:rPr>
                <w:color w:val="000000"/>
                <w:sz w:val="16"/>
                <w:szCs w:val="16"/>
              </w:rPr>
            </w:pPr>
            <w:r>
              <w:rPr>
                <w:color w:val="000000"/>
                <w:sz w:val="16"/>
                <w:szCs w:val="16"/>
              </w:rPr>
              <w:t>1.8</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45DC9AC"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6D0E91D7" w14:textId="77777777" w:rsidR="00243AA6" w:rsidRDefault="00243AA6">
            <w:pPr>
              <w:spacing w:after="0"/>
              <w:jc w:val="center"/>
              <w:rPr>
                <w:color w:val="FF0000"/>
                <w:sz w:val="16"/>
                <w:szCs w:val="16"/>
              </w:rPr>
            </w:pPr>
            <w:r>
              <w:rPr>
                <w:color w:val="FF0000"/>
                <w:sz w:val="16"/>
                <w:szCs w:val="16"/>
              </w:rPr>
              <w:t> </w:t>
            </w:r>
          </w:p>
        </w:tc>
      </w:tr>
      <w:tr w:rsidR="00243AA6" w14:paraId="6F32732C"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3ECC169F" w14:textId="77777777" w:rsidR="00243AA6" w:rsidRDefault="00243AA6">
            <w:pPr>
              <w:spacing w:after="0"/>
              <w:jc w:val="center"/>
              <w:rPr>
                <w:color w:val="000000"/>
                <w:sz w:val="16"/>
                <w:szCs w:val="16"/>
              </w:rPr>
            </w:pPr>
            <w:r>
              <w:rPr>
                <w:color w:val="000000"/>
                <w:sz w:val="16"/>
                <w:szCs w:val="16"/>
              </w:rPr>
              <w:t>Ericsson</w:t>
            </w:r>
          </w:p>
        </w:tc>
        <w:tc>
          <w:tcPr>
            <w:tcW w:w="0" w:type="auto"/>
            <w:tcBorders>
              <w:top w:val="nil"/>
              <w:left w:val="nil"/>
              <w:bottom w:val="single" w:sz="4" w:space="0" w:color="auto"/>
              <w:right w:val="single" w:sz="4" w:space="0" w:color="auto"/>
            </w:tcBorders>
            <w:noWrap/>
            <w:vAlign w:val="bottom"/>
            <w:hideMark/>
          </w:tcPr>
          <w:p w14:paraId="368C993F"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4ADFC44D" w14:textId="77777777" w:rsidR="00243AA6" w:rsidRDefault="00243AA6">
            <w:pPr>
              <w:spacing w:after="0"/>
              <w:jc w:val="center"/>
              <w:rPr>
                <w:color w:val="000000"/>
                <w:sz w:val="16"/>
                <w:szCs w:val="16"/>
              </w:rPr>
            </w:pPr>
            <w:r>
              <w:rPr>
                <w:color w:val="000000"/>
                <w:sz w:val="16"/>
                <w:szCs w:val="16"/>
              </w:rPr>
              <w:t>155.8</w:t>
            </w:r>
          </w:p>
        </w:tc>
        <w:tc>
          <w:tcPr>
            <w:tcW w:w="0" w:type="auto"/>
            <w:tcBorders>
              <w:top w:val="nil"/>
              <w:left w:val="nil"/>
              <w:bottom w:val="single" w:sz="4" w:space="0" w:color="auto"/>
              <w:right w:val="single" w:sz="4" w:space="0" w:color="auto"/>
            </w:tcBorders>
            <w:noWrap/>
            <w:vAlign w:val="center"/>
            <w:hideMark/>
          </w:tcPr>
          <w:p w14:paraId="057AA394" w14:textId="77777777" w:rsidR="00243AA6" w:rsidRDefault="00243AA6">
            <w:pPr>
              <w:spacing w:after="0"/>
              <w:jc w:val="center"/>
              <w:rPr>
                <w:color w:val="000000"/>
                <w:sz w:val="16"/>
                <w:szCs w:val="16"/>
              </w:rPr>
            </w:pPr>
            <w:r>
              <w:rPr>
                <w:color w:val="000000"/>
                <w:sz w:val="16"/>
                <w:szCs w:val="16"/>
              </w:rPr>
              <w:t>155.8</w:t>
            </w:r>
          </w:p>
        </w:tc>
        <w:tc>
          <w:tcPr>
            <w:tcW w:w="0" w:type="auto"/>
            <w:tcBorders>
              <w:top w:val="nil"/>
              <w:left w:val="nil"/>
              <w:bottom w:val="single" w:sz="4" w:space="0" w:color="auto"/>
              <w:right w:val="single" w:sz="4" w:space="0" w:color="auto"/>
            </w:tcBorders>
            <w:noWrap/>
            <w:vAlign w:val="center"/>
            <w:hideMark/>
          </w:tcPr>
          <w:p w14:paraId="4CE223EE" w14:textId="77777777" w:rsidR="00243AA6" w:rsidRDefault="00243AA6">
            <w:pPr>
              <w:spacing w:after="0"/>
              <w:jc w:val="center"/>
              <w:rPr>
                <w:color w:val="000000"/>
                <w:sz w:val="16"/>
                <w:szCs w:val="16"/>
              </w:rPr>
            </w:pPr>
            <w:r>
              <w:rPr>
                <w:color w:val="000000"/>
                <w:sz w:val="16"/>
                <w:szCs w:val="16"/>
              </w:rPr>
              <w:t>156.5</w:t>
            </w:r>
          </w:p>
        </w:tc>
        <w:tc>
          <w:tcPr>
            <w:tcW w:w="0" w:type="auto"/>
            <w:tcBorders>
              <w:top w:val="nil"/>
              <w:left w:val="nil"/>
              <w:bottom w:val="single" w:sz="4" w:space="0" w:color="auto"/>
              <w:right w:val="single" w:sz="4" w:space="0" w:color="auto"/>
            </w:tcBorders>
            <w:noWrap/>
            <w:vAlign w:val="center"/>
            <w:hideMark/>
          </w:tcPr>
          <w:p w14:paraId="1A894006" w14:textId="77777777" w:rsidR="00243AA6" w:rsidRDefault="00243AA6">
            <w:pPr>
              <w:spacing w:after="0"/>
              <w:jc w:val="center"/>
              <w:rPr>
                <w:color w:val="000000"/>
                <w:sz w:val="16"/>
                <w:szCs w:val="16"/>
              </w:rPr>
            </w:pPr>
            <w:r>
              <w:rPr>
                <w:color w:val="000000"/>
                <w:sz w:val="16"/>
                <w:szCs w:val="16"/>
              </w:rPr>
              <w:t>150.2</w:t>
            </w:r>
          </w:p>
        </w:tc>
        <w:tc>
          <w:tcPr>
            <w:tcW w:w="0" w:type="auto"/>
            <w:tcBorders>
              <w:top w:val="nil"/>
              <w:left w:val="nil"/>
              <w:bottom w:val="single" w:sz="4" w:space="0" w:color="auto"/>
              <w:right w:val="single" w:sz="4" w:space="0" w:color="auto"/>
            </w:tcBorders>
            <w:noWrap/>
            <w:vAlign w:val="center"/>
            <w:hideMark/>
          </w:tcPr>
          <w:p w14:paraId="1E69E280" w14:textId="77777777" w:rsidR="00243AA6" w:rsidRDefault="00243AA6">
            <w:pPr>
              <w:spacing w:after="0"/>
              <w:jc w:val="center"/>
              <w:rPr>
                <w:color w:val="000000"/>
                <w:sz w:val="16"/>
                <w:szCs w:val="16"/>
              </w:rPr>
            </w:pPr>
            <w:r>
              <w:rPr>
                <w:color w:val="000000"/>
                <w:sz w:val="16"/>
                <w:szCs w:val="16"/>
              </w:rPr>
              <w:t>152.9</w:t>
            </w:r>
          </w:p>
        </w:tc>
        <w:tc>
          <w:tcPr>
            <w:tcW w:w="0" w:type="auto"/>
            <w:tcBorders>
              <w:top w:val="nil"/>
              <w:left w:val="nil"/>
              <w:bottom w:val="single" w:sz="4" w:space="0" w:color="auto"/>
              <w:right w:val="single" w:sz="4" w:space="0" w:color="auto"/>
            </w:tcBorders>
            <w:noWrap/>
            <w:vAlign w:val="center"/>
            <w:hideMark/>
          </w:tcPr>
          <w:p w14:paraId="5F230471" w14:textId="77777777" w:rsidR="00243AA6" w:rsidRDefault="00243AA6">
            <w:pPr>
              <w:spacing w:after="0"/>
              <w:jc w:val="center"/>
              <w:rPr>
                <w:color w:val="000000"/>
                <w:sz w:val="16"/>
                <w:szCs w:val="16"/>
              </w:rPr>
            </w:pPr>
            <w:r>
              <w:rPr>
                <w:color w:val="000000"/>
                <w:sz w:val="16"/>
                <w:szCs w:val="16"/>
              </w:rPr>
              <w:t>157.8</w:t>
            </w:r>
          </w:p>
        </w:tc>
        <w:tc>
          <w:tcPr>
            <w:tcW w:w="0" w:type="auto"/>
            <w:tcBorders>
              <w:top w:val="nil"/>
              <w:left w:val="nil"/>
              <w:bottom w:val="single" w:sz="4" w:space="0" w:color="auto"/>
              <w:right w:val="single" w:sz="4" w:space="0" w:color="auto"/>
            </w:tcBorders>
            <w:noWrap/>
            <w:vAlign w:val="center"/>
            <w:hideMark/>
          </w:tcPr>
          <w:p w14:paraId="5D6E48E0" w14:textId="77777777" w:rsidR="00243AA6" w:rsidRDefault="00243AA6">
            <w:pPr>
              <w:spacing w:after="0"/>
              <w:jc w:val="center"/>
              <w:rPr>
                <w:color w:val="000000"/>
                <w:sz w:val="16"/>
                <w:szCs w:val="16"/>
              </w:rPr>
            </w:pPr>
            <w:r>
              <w:rPr>
                <w:color w:val="000000"/>
                <w:sz w:val="16"/>
                <w:szCs w:val="16"/>
              </w:rPr>
              <w:t>151.9</w:t>
            </w:r>
          </w:p>
        </w:tc>
        <w:tc>
          <w:tcPr>
            <w:tcW w:w="0" w:type="auto"/>
            <w:tcBorders>
              <w:top w:val="nil"/>
              <w:left w:val="nil"/>
              <w:bottom w:val="single" w:sz="4" w:space="0" w:color="auto"/>
              <w:right w:val="single" w:sz="4" w:space="0" w:color="auto"/>
            </w:tcBorders>
            <w:noWrap/>
            <w:vAlign w:val="center"/>
            <w:hideMark/>
          </w:tcPr>
          <w:p w14:paraId="6AEEB3CE" w14:textId="77777777" w:rsidR="00243AA6" w:rsidRDefault="00243AA6">
            <w:pPr>
              <w:spacing w:after="0"/>
              <w:jc w:val="center"/>
              <w:rPr>
                <w:color w:val="000000"/>
                <w:sz w:val="16"/>
                <w:szCs w:val="16"/>
              </w:rPr>
            </w:pPr>
            <w:r>
              <w:rPr>
                <w:color w:val="000000"/>
                <w:sz w:val="16"/>
                <w:szCs w:val="16"/>
              </w:rPr>
              <w:t>152.5</w:t>
            </w:r>
          </w:p>
        </w:tc>
        <w:tc>
          <w:tcPr>
            <w:tcW w:w="0" w:type="auto"/>
            <w:tcBorders>
              <w:top w:val="nil"/>
              <w:left w:val="nil"/>
              <w:bottom w:val="single" w:sz="4" w:space="0" w:color="auto"/>
              <w:right w:val="single" w:sz="4" w:space="0" w:color="auto"/>
            </w:tcBorders>
            <w:noWrap/>
            <w:vAlign w:val="center"/>
            <w:hideMark/>
          </w:tcPr>
          <w:p w14:paraId="6274DE65" w14:textId="77777777" w:rsidR="00243AA6" w:rsidRDefault="00243AA6">
            <w:pPr>
              <w:spacing w:after="0"/>
              <w:jc w:val="center"/>
              <w:rPr>
                <w:color w:val="000000"/>
                <w:sz w:val="16"/>
                <w:szCs w:val="16"/>
              </w:rPr>
            </w:pPr>
            <w:r>
              <w:rPr>
                <w:color w:val="000000"/>
                <w:sz w:val="16"/>
                <w:szCs w:val="16"/>
              </w:rPr>
              <w:t>150.6</w:t>
            </w:r>
          </w:p>
        </w:tc>
        <w:tc>
          <w:tcPr>
            <w:tcW w:w="0" w:type="auto"/>
            <w:tcBorders>
              <w:top w:val="nil"/>
              <w:left w:val="nil"/>
              <w:bottom w:val="single" w:sz="4" w:space="0" w:color="auto"/>
              <w:right w:val="single" w:sz="4" w:space="0" w:color="auto"/>
            </w:tcBorders>
            <w:noWrap/>
            <w:vAlign w:val="center"/>
            <w:hideMark/>
          </w:tcPr>
          <w:p w14:paraId="3884AC92" w14:textId="77777777" w:rsidR="00243AA6" w:rsidRDefault="00243AA6">
            <w:pPr>
              <w:spacing w:after="0"/>
              <w:jc w:val="center"/>
              <w:rPr>
                <w:color w:val="000000"/>
                <w:sz w:val="16"/>
                <w:szCs w:val="16"/>
              </w:rPr>
            </w:pPr>
            <w:r>
              <w:rPr>
                <w:color w:val="000000"/>
                <w:sz w:val="16"/>
                <w:szCs w:val="16"/>
              </w:rPr>
              <w:t>140.9</w:t>
            </w:r>
          </w:p>
        </w:tc>
        <w:tc>
          <w:tcPr>
            <w:tcW w:w="0" w:type="auto"/>
            <w:tcBorders>
              <w:top w:val="nil"/>
              <w:left w:val="nil"/>
              <w:bottom w:val="single" w:sz="4" w:space="0" w:color="auto"/>
              <w:right w:val="single" w:sz="4" w:space="0" w:color="auto"/>
            </w:tcBorders>
            <w:noWrap/>
            <w:vAlign w:val="center"/>
            <w:hideMark/>
          </w:tcPr>
          <w:p w14:paraId="54DD3BBF" w14:textId="77777777" w:rsidR="00243AA6" w:rsidRDefault="00243AA6">
            <w:pPr>
              <w:spacing w:after="0"/>
              <w:jc w:val="center"/>
              <w:rPr>
                <w:color w:val="000000"/>
                <w:sz w:val="16"/>
                <w:szCs w:val="16"/>
              </w:rPr>
            </w:pPr>
            <w:r>
              <w:rPr>
                <w:color w:val="000000"/>
                <w:sz w:val="16"/>
                <w:szCs w:val="16"/>
              </w:rPr>
              <w:t>148.2</w:t>
            </w:r>
          </w:p>
        </w:tc>
        <w:tc>
          <w:tcPr>
            <w:tcW w:w="0" w:type="auto"/>
            <w:tcBorders>
              <w:top w:val="nil"/>
              <w:left w:val="nil"/>
              <w:bottom w:val="single" w:sz="4" w:space="0" w:color="auto"/>
              <w:right w:val="single" w:sz="4" w:space="0" w:color="auto"/>
            </w:tcBorders>
            <w:noWrap/>
            <w:vAlign w:val="center"/>
            <w:hideMark/>
          </w:tcPr>
          <w:p w14:paraId="4649FF01" w14:textId="77777777" w:rsidR="00243AA6" w:rsidRDefault="00243AA6">
            <w:pPr>
              <w:spacing w:after="0"/>
              <w:jc w:val="center"/>
              <w:rPr>
                <w:color w:val="000000"/>
                <w:sz w:val="16"/>
                <w:szCs w:val="16"/>
              </w:rPr>
            </w:pPr>
            <w:r>
              <w:rPr>
                <w:color w:val="000000"/>
                <w:sz w:val="16"/>
                <w:szCs w:val="16"/>
              </w:rPr>
              <w:t>152.1</w:t>
            </w:r>
          </w:p>
        </w:tc>
        <w:tc>
          <w:tcPr>
            <w:tcW w:w="0" w:type="auto"/>
            <w:tcBorders>
              <w:top w:val="nil"/>
              <w:left w:val="single" w:sz="4" w:space="0" w:color="auto"/>
              <w:bottom w:val="single" w:sz="4" w:space="0" w:color="auto"/>
              <w:right w:val="single" w:sz="8" w:space="0" w:color="auto"/>
            </w:tcBorders>
            <w:noWrap/>
            <w:vAlign w:val="center"/>
            <w:hideMark/>
          </w:tcPr>
          <w:p w14:paraId="1FC8A36E" w14:textId="77777777" w:rsidR="00243AA6" w:rsidRDefault="00243AA6">
            <w:pPr>
              <w:spacing w:after="0"/>
              <w:jc w:val="center"/>
              <w:rPr>
                <w:color w:val="FF0000"/>
                <w:sz w:val="16"/>
                <w:szCs w:val="16"/>
              </w:rPr>
            </w:pPr>
            <w:r>
              <w:rPr>
                <w:color w:val="FF0000"/>
                <w:sz w:val="16"/>
                <w:szCs w:val="16"/>
              </w:rPr>
              <w:t>143.9</w:t>
            </w:r>
          </w:p>
        </w:tc>
      </w:tr>
      <w:tr w:rsidR="00243AA6" w14:paraId="18D0E379"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7D79525F"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3259FC3A"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412DFE55" w14:textId="77777777" w:rsidR="00243AA6" w:rsidRDefault="00243AA6">
            <w:pPr>
              <w:spacing w:after="0"/>
              <w:jc w:val="center"/>
              <w:rPr>
                <w:color w:val="000000"/>
                <w:sz w:val="16"/>
                <w:szCs w:val="16"/>
              </w:rPr>
            </w:pPr>
            <w:r>
              <w:rPr>
                <w:color w:val="000000"/>
                <w:sz w:val="16"/>
                <w:szCs w:val="16"/>
              </w:rPr>
              <w:t>11.8</w:t>
            </w:r>
          </w:p>
        </w:tc>
        <w:tc>
          <w:tcPr>
            <w:tcW w:w="0" w:type="auto"/>
            <w:tcBorders>
              <w:top w:val="single" w:sz="4" w:space="0" w:color="auto"/>
              <w:left w:val="nil"/>
              <w:bottom w:val="single" w:sz="8" w:space="0" w:color="auto"/>
              <w:right w:val="single" w:sz="4" w:space="0" w:color="auto"/>
            </w:tcBorders>
            <w:noWrap/>
            <w:vAlign w:val="center"/>
            <w:hideMark/>
          </w:tcPr>
          <w:p w14:paraId="1C82E4BD" w14:textId="77777777" w:rsidR="00243AA6" w:rsidRDefault="00243AA6">
            <w:pPr>
              <w:spacing w:after="0"/>
              <w:jc w:val="center"/>
              <w:rPr>
                <w:color w:val="000000"/>
                <w:sz w:val="16"/>
                <w:szCs w:val="16"/>
              </w:rPr>
            </w:pPr>
            <w:r>
              <w:rPr>
                <w:color w:val="000000"/>
                <w:sz w:val="16"/>
                <w:szCs w:val="16"/>
              </w:rPr>
              <w:t>11.8</w:t>
            </w:r>
          </w:p>
        </w:tc>
        <w:tc>
          <w:tcPr>
            <w:tcW w:w="0" w:type="auto"/>
            <w:tcBorders>
              <w:top w:val="single" w:sz="4" w:space="0" w:color="auto"/>
              <w:left w:val="nil"/>
              <w:bottom w:val="single" w:sz="8" w:space="0" w:color="auto"/>
              <w:right w:val="single" w:sz="4" w:space="0" w:color="auto"/>
            </w:tcBorders>
            <w:noWrap/>
            <w:vAlign w:val="center"/>
            <w:hideMark/>
          </w:tcPr>
          <w:p w14:paraId="648DE2AD" w14:textId="77777777" w:rsidR="00243AA6" w:rsidRDefault="00243AA6">
            <w:pPr>
              <w:spacing w:after="0"/>
              <w:jc w:val="center"/>
              <w:rPr>
                <w:color w:val="000000"/>
                <w:sz w:val="16"/>
                <w:szCs w:val="16"/>
              </w:rPr>
            </w:pPr>
            <w:r>
              <w:rPr>
                <w:color w:val="000000"/>
                <w:sz w:val="16"/>
                <w:szCs w:val="16"/>
              </w:rPr>
              <w:t>12.5</w:t>
            </w:r>
          </w:p>
        </w:tc>
        <w:tc>
          <w:tcPr>
            <w:tcW w:w="0" w:type="auto"/>
            <w:tcBorders>
              <w:top w:val="single" w:sz="4" w:space="0" w:color="auto"/>
              <w:left w:val="nil"/>
              <w:bottom w:val="single" w:sz="8" w:space="0" w:color="auto"/>
              <w:right w:val="single" w:sz="4" w:space="0" w:color="auto"/>
            </w:tcBorders>
            <w:noWrap/>
            <w:vAlign w:val="center"/>
            <w:hideMark/>
          </w:tcPr>
          <w:p w14:paraId="323DF3A5" w14:textId="77777777" w:rsidR="00243AA6" w:rsidRDefault="00243AA6">
            <w:pPr>
              <w:spacing w:after="0"/>
              <w:jc w:val="center"/>
              <w:rPr>
                <w:color w:val="000000"/>
                <w:sz w:val="16"/>
                <w:szCs w:val="16"/>
              </w:rPr>
            </w:pPr>
            <w:r>
              <w:rPr>
                <w:color w:val="000000"/>
                <w:sz w:val="16"/>
                <w:szCs w:val="16"/>
              </w:rPr>
              <w:t>6.2</w:t>
            </w:r>
          </w:p>
        </w:tc>
        <w:tc>
          <w:tcPr>
            <w:tcW w:w="0" w:type="auto"/>
            <w:tcBorders>
              <w:top w:val="single" w:sz="4" w:space="0" w:color="auto"/>
              <w:left w:val="nil"/>
              <w:bottom w:val="single" w:sz="8" w:space="0" w:color="auto"/>
              <w:right w:val="single" w:sz="4" w:space="0" w:color="auto"/>
            </w:tcBorders>
            <w:noWrap/>
            <w:vAlign w:val="center"/>
            <w:hideMark/>
          </w:tcPr>
          <w:p w14:paraId="0DB8D0E5" w14:textId="77777777" w:rsidR="00243AA6" w:rsidRDefault="00243AA6">
            <w:pPr>
              <w:spacing w:after="0"/>
              <w:jc w:val="center"/>
              <w:rPr>
                <w:color w:val="000000"/>
                <w:sz w:val="16"/>
                <w:szCs w:val="16"/>
              </w:rPr>
            </w:pPr>
            <w:r>
              <w:rPr>
                <w:color w:val="000000"/>
                <w:sz w:val="16"/>
                <w:szCs w:val="16"/>
              </w:rPr>
              <w:t>8.9</w:t>
            </w:r>
          </w:p>
        </w:tc>
        <w:tc>
          <w:tcPr>
            <w:tcW w:w="0" w:type="auto"/>
            <w:tcBorders>
              <w:top w:val="single" w:sz="4" w:space="0" w:color="auto"/>
              <w:left w:val="nil"/>
              <w:bottom w:val="single" w:sz="8" w:space="0" w:color="auto"/>
              <w:right w:val="single" w:sz="4" w:space="0" w:color="auto"/>
            </w:tcBorders>
            <w:noWrap/>
            <w:vAlign w:val="center"/>
            <w:hideMark/>
          </w:tcPr>
          <w:p w14:paraId="06328D67" w14:textId="77777777" w:rsidR="00243AA6" w:rsidRDefault="00243AA6">
            <w:pPr>
              <w:spacing w:after="0"/>
              <w:jc w:val="center"/>
              <w:rPr>
                <w:color w:val="000000"/>
                <w:sz w:val="16"/>
                <w:szCs w:val="16"/>
              </w:rPr>
            </w:pPr>
            <w:r>
              <w:rPr>
                <w:color w:val="000000"/>
                <w:sz w:val="16"/>
                <w:szCs w:val="16"/>
              </w:rPr>
              <w:t>13.8</w:t>
            </w:r>
          </w:p>
        </w:tc>
        <w:tc>
          <w:tcPr>
            <w:tcW w:w="0" w:type="auto"/>
            <w:tcBorders>
              <w:top w:val="single" w:sz="4" w:space="0" w:color="auto"/>
              <w:left w:val="nil"/>
              <w:bottom w:val="single" w:sz="8" w:space="0" w:color="auto"/>
              <w:right w:val="single" w:sz="4" w:space="0" w:color="auto"/>
            </w:tcBorders>
            <w:noWrap/>
            <w:vAlign w:val="center"/>
            <w:hideMark/>
          </w:tcPr>
          <w:p w14:paraId="5C676256" w14:textId="77777777" w:rsidR="00243AA6" w:rsidRDefault="00243AA6">
            <w:pPr>
              <w:spacing w:after="0"/>
              <w:jc w:val="center"/>
              <w:rPr>
                <w:color w:val="000000"/>
                <w:sz w:val="16"/>
                <w:szCs w:val="16"/>
              </w:rPr>
            </w:pPr>
            <w:r>
              <w:rPr>
                <w:color w:val="000000"/>
                <w:sz w:val="16"/>
                <w:szCs w:val="16"/>
              </w:rPr>
              <w:t>8.0</w:t>
            </w:r>
          </w:p>
        </w:tc>
        <w:tc>
          <w:tcPr>
            <w:tcW w:w="0" w:type="auto"/>
            <w:tcBorders>
              <w:top w:val="single" w:sz="4" w:space="0" w:color="auto"/>
              <w:left w:val="nil"/>
              <w:bottom w:val="single" w:sz="8" w:space="0" w:color="auto"/>
              <w:right w:val="single" w:sz="4" w:space="0" w:color="auto"/>
            </w:tcBorders>
            <w:noWrap/>
            <w:vAlign w:val="center"/>
            <w:hideMark/>
          </w:tcPr>
          <w:p w14:paraId="053466BF" w14:textId="77777777" w:rsidR="00243AA6" w:rsidRDefault="00243AA6">
            <w:pPr>
              <w:spacing w:after="0"/>
              <w:jc w:val="center"/>
              <w:rPr>
                <w:color w:val="000000"/>
                <w:sz w:val="16"/>
                <w:szCs w:val="16"/>
              </w:rPr>
            </w:pPr>
            <w:r>
              <w:rPr>
                <w:color w:val="000000"/>
                <w:sz w:val="16"/>
                <w:szCs w:val="16"/>
              </w:rPr>
              <w:t>8.6</w:t>
            </w:r>
          </w:p>
        </w:tc>
        <w:tc>
          <w:tcPr>
            <w:tcW w:w="0" w:type="auto"/>
            <w:tcBorders>
              <w:top w:val="single" w:sz="4" w:space="0" w:color="auto"/>
              <w:left w:val="nil"/>
              <w:bottom w:val="single" w:sz="8" w:space="0" w:color="auto"/>
              <w:right w:val="single" w:sz="4" w:space="0" w:color="auto"/>
            </w:tcBorders>
            <w:noWrap/>
            <w:vAlign w:val="center"/>
            <w:hideMark/>
          </w:tcPr>
          <w:p w14:paraId="46565746" w14:textId="77777777" w:rsidR="00243AA6" w:rsidRDefault="00243AA6">
            <w:pPr>
              <w:spacing w:after="0"/>
              <w:jc w:val="center"/>
              <w:rPr>
                <w:color w:val="000000"/>
                <w:sz w:val="16"/>
                <w:szCs w:val="16"/>
              </w:rPr>
            </w:pPr>
            <w:r>
              <w:rPr>
                <w:color w:val="000000"/>
                <w:sz w:val="16"/>
                <w:szCs w:val="16"/>
              </w:rPr>
              <w:t>6.7</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795EE082"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47D7D163" w14:textId="77777777" w:rsidR="00243AA6" w:rsidRDefault="00243AA6">
            <w:pPr>
              <w:spacing w:after="0"/>
              <w:jc w:val="center"/>
              <w:rPr>
                <w:color w:val="000000"/>
                <w:sz w:val="16"/>
                <w:szCs w:val="16"/>
              </w:rPr>
            </w:pPr>
            <w:r>
              <w:rPr>
                <w:color w:val="000000"/>
                <w:sz w:val="16"/>
                <w:szCs w:val="16"/>
              </w:rPr>
              <w:t>4.3</w:t>
            </w:r>
          </w:p>
        </w:tc>
        <w:tc>
          <w:tcPr>
            <w:tcW w:w="0" w:type="auto"/>
            <w:tcBorders>
              <w:top w:val="single" w:sz="4" w:space="0" w:color="auto"/>
              <w:left w:val="nil"/>
              <w:bottom w:val="single" w:sz="8" w:space="0" w:color="auto"/>
              <w:right w:val="single" w:sz="4" w:space="0" w:color="auto"/>
            </w:tcBorders>
            <w:noWrap/>
            <w:vAlign w:val="center"/>
            <w:hideMark/>
          </w:tcPr>
          <w:p w14:paraId="3D88AE0A" w14:textId="77777777" w:rsidR="00243AA6" w:rsidRDefault="00243AA6">
            <w:pPr>
              <w:spacing w:after="0"/>
              <w:jc w:val="center"/>
              <w:rPr>
                <w:color w:val="000000"/>
                <w:sz w:val="16"/>
                <w:szCs w:val="16"/>
              </w:rPr>
            </w:pPr>
            <w:r>
              <w:rPr>
                <w:color w:val="000000"/>
                <w:sz w:val="16"/>
                <w:szCs w:val="16"/>
              </w:rPr>
              <w:t>8.1</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3F897EC3" w14:textId="77777777" w:rsidR="00243AA6" w:rsidRDefault="00243AA6">
            <w:pPr>
              <w:spacing w:after="0"/>
              <w:jc w:val="center"/>
              <w:rPr>
                <w:color w:val="FF0000"/>
                <w:sz w:val="16"/>
                <w:szCs w:val="16"/>
              </w:rPr>
            </w:pPr>
            <w:r>
              <w:rPr>
                <w:color w:val="FF0000"/>
                <w:sz w:val="16"/>
                <w:szCs w:val="16"/>
              </w:rPr>
              <w:t> </w:t>
            </w:r>
          </w:p>
        </w:tc>
      </w:tr>
      <w:tr w:rsidR="00243AA6" w14:paraId="1A02C089"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bottom"/>
            <w:hideMark/>
          </w:tcPr>
          <w:p w14:paraId="20B34A43" w14:textId="77777777" w:rsidR="00243AA6" w:rsidRDefault="00243AA6">
            <w:pPr>
              <w:spacing w:after="0"/>
              <w:jc w:val="center"/>
              <w:rPr>
                <w:color w:val="000000"/>
                <w:sz w:val="16"/>
                <w:szCs w:val="16"/>
              </w:rPr>
            </w:pPr>
            <w:proofErr w:type="spellStart"/>
            <w:r>
              <w:rPr>
                <w:color w:val="000000"/>
                <w:sz w:val="16"/>
                <w:szCs w:val="16"/>
              </w:rPr>
              <w:t>InterDigital</w:t>
            </w:r>
            <w:proofErr w:type="spellEnd"/>
          </w:p>
        </w:tc>
        <w:tc>
          <w:tcPr>
            <w:tcW w:w="0" w:type="auto"/>
            <w:tcBorders>
              <w:top w:val="nil"/>
              <w:left w:val="nil"/>
              <w:bottom w:val="single" w:sz="4" w:space="0" w:color="auto"/>
              <w:right w:val="single" w:sz="4" w:space="0" w:color="auto"/>
            </w:tcBorders>
            <w:noWrap/>
            <w:vAlign w:val="bottom"/>
            <w:hideMark/>
          </w:tcPr>
          <w:p w14:paraId="1934B3C0"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15E08433" w14:textId="77777777" w:rsidR="00243AA6" w:rsidRDefault="00243AA6">
            <w:pPr>
              <w:spacing w:after="0"/>
              <w:jc w:val="center"/>
              <w:rPr>
                <w:color w:val="000000"/>
                <w:sz w:val="16"/>
                <w:szCs w:val="16"/>
              </w:rPr>
            </w:pPr>
            <w:r>
              <w:rPr>
                <w:color w:val="000000"/>
                <w:sz w:val="16"/>
                <w:szCs w:val="16"/>
              </w:rPr>
              <w:t>158.77</w:t>
            </w:r>
          </w:p>
        </w:tc>
        <w:tc>
          <w:tcPr>
            <w:tcW w:w="0" w:type="auto"/>
            <w:tcBorders>
              <w:top w:val="nil"/>
              <w:left w:val="nil"/>
              <w:bottom w:val="single" w:sz="4" w:space="0" w:color="auto"/>
              <w:right w:val="single" w:sz="4" w:space="0" w:color="auto"/>
            </w:tcBorders>
            <w:noWrap/>
            <w:vAlign w:val="center"/>
            <w:hideMark/>
          </w:tcPr>
          <w:p w14:paraId="613C5BE3" w14:textId="77777777" w:rsidR="00243AA6" w:rsidRDefault="00243AA6">
            <w:pPr>
              <w:spacing w:after="0"/>
              <w:jc w:val="center"/>
              <w:rPr>
                <w:color w:val="000000"/>
                <w:sz w:val="16"/>
                <w:szCs w:val="16"/>
              </w:rPr>
            </w:pPr>
            <w:r>
              <w:rPr>
                <w:color w:val="000000"/>
                <w:sz w:val="16"/>
                <w:szCs w:val="16"/>
              </w:rPr>
              <w:t>162.8</w:t>
            </w:r>
          </w:p>
        </w:tc>
        <w:tc>
          <w:tcPr>
            <w:tcW w:w="0" w:type="auto"/>
            <w:tcBorders>
              <w:top w:val="nil"/>
              <w:left w:val="nil"/>
              <w:bottom w:val="single" w:sz="4" w:space="0" w:color="auto"/>
              <w:right w:val="single" w:sz="4" w:space="0" w:color="auto"/>
            </w:tcBorders>
            <w:noWrap/>
            <w:vAlign w:val="center"/>
            <w:hideMark/>
          </w:tcPr>
          <w:p w14:paraId="639DF89E" w14:textId="77777777" w:rsidR="00243AA6" w:rsidRDefault="00243AA6">
            <w:pPr>
              <w:spacing w:after="0"/>
              <w:jc w:val="center"/>
              <w:rPr>
                <w:color w:val="000000"/>
                <w:sz w:val="16"/>
                <w:szCs w:val="16"/>
              </w:rPr>
            </w:pPr>
            <w:r>
              <w:rPr>
                <w:color w:val="000000"/>
                <w:sz w:val="16"/>
                <w:szCs w:val="16"/>
              </w:rPr>
              <w:t>160.29</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3E57A77B" w14:textId="77777777" w:rsidR="00243AA6" w:rsidRDefault="00243AA6">
            <w:pPr>
              <w:spacing w:after="0"/>
              <w:jc w:val="center"/>
              <w:rPr>
                <w:color w:val="000000"/>
                <w:sz w:val="16"/>
                <w:szCs w:val="16"/>
              </w:rPr>
            </w:pPr>
            <w:r>
              <w:rPr>
                <w:color w:val="000000"/>
                <w:sz w:val="16"/>
                <w:szCs w:val="16"/>
              </w:rPr>
              <w:t>153.87 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3C0EA9B" w14:textId="77777777" w:rsidR="00243AA6" w:rsidRDefault="00243AA6">
            <w:pPr>
              <w:spacing w:after="0"/>
              <w:jc w:val="center"/>
              <w:rPr>
                <w:color w:val="000000"/>
                <w:sz w:val="16"/>
                <w:szCs w:val="16"/>
              </w:rPr>
            </w:pPr>
            <w:r>
              <w:rPr>
                <w:color w:val="000000"/>
                <w:sz w:val="16"/>
                <w:szCs w:val="16"/>
              </w:rPr>
              <w:t>156.80 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5AF51CBD"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085C7619" w14:textId="77777777" w:rsidR="00243AA6" w:rsidRDefault="00243AA6">
            <w:pPr>
              <w:spacing w:after="0"/>
              <w:jc w:val="center"/>
              <w:rPr>
                <w:color w:val="000000"/>
                <w:sz w:val="16"/>
                <w:szCs w:val="16"/>
              </w:rPr>
            </w:pPr>
            <w:r>
              <w:rPr>
                <w:color w:val="000000"/>
                <w:sz w:val="16"/>
                <w:szCs w:val="16"/>
              </w:rPr>
              <w:t>157.1</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5E2B6516"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41D1EC30" w14:textId="77777777" w:rsidR="00243AA6" w:rsidRDefault="00243AA6">
            <w:pPr>
              <w:spacing w:after="0"/>
              <w:jc w:val="center"/>
              <w:rPr>
                <w:color w:val="000000"/>
                <w:sz w:val="16"/>
                <w:szCs w:val="16"/>
              </w:rPr>
            </w:pPr>
            <w:r>
              <w:rPr>
                <w:color w:val="000000"/>
                <w:sz w:val="16"/>
                <w:szCs w:val="16"/>
              </w:rPr>
              <w:t>152.8</w:t>
            </w:r>
          </w:p>
        </w:tc>
        <w:tc>
          <w:tcPr>
            <w:tcW w:w="0" w:type="auto"/>
            <w:tcBorders>
              <w:top w:val="nil"/>
              <w:left w:val="nil"/>
              <w:bottom w:val="single" w:sz="4" w:space="0" w:color="auto"/>
              <w:right w:val="single" w:sz="4" w:space="0" w:color="auto"/>
            </w:tcBorders>
            <w:noWrap/>
            <w:vAlign w:val="center"/>
            <w:hideMark/>
          </w:tcPr>
          <w:p w14:paraId="2D5EB632" w14:textId="77777777" w:rsidR="00243AA6" w:rsidRDefault="00243AA6">
            <w:pPr>
              <w:spacing w:after="0"/>
              <w:jc w:val="center"/>
              <w:rPr>
                <w:color w:val="000000"/>
                <w:sz w:val="16"/>
                <w:szCs w:val="16"/>
              </w:rPr>
            </w:pPr>
            <w:r>
              <w:rPr>
                <w:color w:val="000000"/>
                <w:sz w:val="16"/>
                <w:szCs w:val="16"/>
              </w:rPr>
              <w:t>140.24</w:t>
            </w:r>
          </w:p>
        </w:tc>
        <w:tc>
          <w:tcPr>
            <w:tcW w:w="0" w:type="auto"/>
            <w:tcBorders>
              <w:top w:val="single" w:sz="8" w:space="0" w:color="auto"/>
              <w:left w:val="single" w:sz="4" w:space="0" w:color="auto"/>
              <w:bottom w:val="single" w:sz="4" w:space="0" w:color="auto"/>
              <w:right w:val="single" w:sz="4" w:space="0" w:color="auto"/>
            </w:tcBorders>
            <w:noWrap/>
            <w:vAlign w:val="center"/>
            <w:hideMark/>
          </w:tcPr>
          <w:p w14:paraId="25805DF4" w14:textId="77777777" w:rsidR="00243AA6" w:rsidRDefault="00243AA6">
            <w:pPr>
              <w:spacing w:after="0"/>
              <w:jc w:val="center"/>
              <w:rPr>
                <w:color w:val="000000"/>
                <w:sz w:val="16"/>
                <w:szCs w:val="16"/>
              </w:rPr>
            </w:pPr>
            <w:r>
              <w:rPr>
                <w:color w:val="000000"/>
                <w:sz w:val="16"/>
                <w:szCs w:val="16"/>
              </w:rPr>
              <w:t>149.84 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8A11F8C"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684429C1" w14:textId="77777777" w:rsidR="00243AA6" w:rsidRDefault="00243AA6">
            <w:pPr>
              <w:spacing w:after="0"/>
              <w:jc w:val="center"/>
              <w:rPr>
                <w:color w:val="FF0000"/>
                <w:sz w:val="16"/>
                <w:szCs w:val="16"/>
              </w:rPr>
            </w:pPr>
            <w:r>
              <w:rPr>
                <w:color w:val="FF0000"/>
                <w:sz w:val="16"/>
                <w:szCs w:val="16"/>
              </w:rPr>
              <w:t>143.24</w:t>
            </w:r>
          </w:p>
        </w:tc>
      </w:tr>
      <w:tr w:rsidR="00243AA6" w14:paraId="60847541"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76A0FF10"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19660AF7"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7ABF6CD6" w14:textId="77777777" w:rsidR="00243AA6" w:rsidRDefault="00243AA6">
            <w:pPr>
              <w:spacing w:after="0"/>
              <w:jc w:val="center"/>
              <w:rPr>
                <w:color w:val="000000"/>
                <w:sz w:val="16"/>
                <w:szCs w:val="16"/>
              </w:rPr>
            </w:pPr>
            <w:r>
              <w:rPr>
                <w:color w:val="000000"/>
                <w:sz w:val="16"/>
                <w:szCs w:val="16"/>
              </w:rPr>
              <w:t>15.53</w:t>
            </w:r>
          </w:p>
        </w:tc>
        <w:tc>
          <w:tcPr>
            <w:tcW w:w="0" w:type="auto"/>
            <w:tcBorders>
              <w:top w:val="single" w:sz="4" w:space="0" w:color="auto"/>
              <w:left w:val="nil"/>
              <w:bottom w:val="single" w:sz="8" w:space="0" w:color="auto"/>
              <w:right w:val="single" w:sz="4" w:space="0" w:color="auto"/>
            </w:tcBorders>
            <w:noWrap/>
            <w:vAlign w:val="center"/>
            <w:hideMark/>
          </w:tcPr>
          <w:p w14:paraId="1CBF360B" w14:textId="77777777" w:rsidR="00243AA6" w:rsidRDefault="00243AA6">
            <w:pPr>
              <w:spacing w:after="0"/>
              <w:jc w:val="center"/>
              <w:rPr>
                <w:color w:val="000000"/>
                <w:sz w:val="16"/>
                <w:szCs w:val="16"/>
              </w:rPr>
            </w:pPr>
            <w:r>
              <w:rPr>
                <w:color w:val="000000"/>
                <w:sz w:val="16"/>
                <w:szCs w:val="16"/>
              </w:rPr>
              <w:t>19.56</w:t>
            </w:r>
          </w:p>
        </w:tc>
        <w:tc>
          <w:tcPr>
            <w:tcW w:w="0" w:type="auto"/>
            <w:tcBorders>
              <w:top w:val="single" w:sz="4" w:space="0" w:color="auto"/>
              <w:left w:val="nil"/>
              <w:bottom w:val="single" w:sz="8" w:space="0" w:color="auto"/>
              <w:right w:val="single" w:sz="4" w:space="0" w:color="auto"/>
            </w:tcBorders>
            <w:noWrap/>
            <w:vAlign w:val="center"/>
            <w:hideMark/>
          </w:tcPr>
          <w:p w14:paraId="6E8917D7" w14:textId="77777777" w:rsidR="00243AA6" w:rsidRDefault="00243AA6">
            <w:pPr>
              <w:spacing w:after="0"/>
              <w:jc w:val="center"/>
              <w:rPr>
                <w:color w:val="000000"/>
                <w:sz w:val="16"/>
                <w:szCs w:val="16"/>
              </w:rPr>
            </w:pPr>
            <w:r>
              <w:rPr>
                <w:color w:val="000000"/>
                <w:sz w:val="16"/>
                <w:szCs w:val="16"/>
              </w:rPr>
              <w:t>17.05</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1C6476C3" w14:textId="77777777" w:rsidR="00243AA6" w:rsidRDefault="00243AA6">
            <w:pPr>
              <w:spacing w:after="0"/>
              <w:jc w:val="center"/>
              <w:rPr>
                <w:color w:val="000000"/>
                <w:sz w:val="16"/>
                <w:szCs w:val="16"/>
              </w:rPr>
            </w:pPr>
            <w:r>
              <w:rPr>
                <w:color w:val="000000"/>
                <w:sz w:val="16"/>
                <w:szCs w:val="16"/>
              </w:rPr>
              <w:t> 10.63</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552CE0CB" w14:textId="77777777" w:rsidR="00243AA6" w:rsidRDefault="00243AA6">
            <w:pPr>
              <w:spacing w:after="0"/>
              <w:jc w:val="center"/>
              <w:rPr>
                <w:color w:val="000000"/>
                <w:sz w:val="16"/>
                <w:szCs w:val="16"/>
              </w:rPr>
            </w:pPr>
            <w:r>
              <w:rPr>
                <w:color w:val="000000"/>
                <w:sz w:val="16"/>
                <w:szCs w:val="16"/>
              </w:rPr>
              <w:t> 13.56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35B8B04D"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09504AAD" w14:textId="77777777" w:rsidR="00243AA6" w:rsidRDefault="00243AA6">
            <w:pPr>
              <w:spacing w:after="0"/>
              <w:jc w:val="center"/>
              <w:rPr>
                <w:color w:val="000000"/>
                <w:sz w:val="16"/>
                <w:szCs w:val="16"/>
              </w:rPr>
            </w:pPr>
            <w:r>
              <w:rPr>
                <w:color w:val="000000"/>
                <w:sz w:val="16"/>
                <w:szCs w:val="16"/>
              </w:rPr>
              <w:t>13.86</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84D7403"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7E687486" w14:textId="77777777" w:rsidR="00243AA6" w:rsidRDefault="00243AA6">
            <w:pPr>
              <w:spacing w:after="0"/>
              <w:jc w:val="center"/>
              <w:rPr>
                <w:color w:val="000000"/>
                <w:sz w:val="16"/>
                <w:szCs w:val="16"/>
              </w:rPr>
            </w:pPr>
            <w:r>
              <w:rPr>
                <w:color w:val="000000"/>
                <w:sz w:val="16"/>
                <w:szCs w:val="16"/>
              </w:rPr>
              <w:t>9.56</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084B25EE"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45FAC8A5" w14:textId="77777777" w:rsidR="00243AA6" w:rsidRDefault="00243AA6">
            <w:pPr>
              <w:spacing w:after="0"/>
              <w:jc w:val="center"/>
              <w:rPr>
                <w:color w:val="000000"/>
                <w:sz w:val="16"/>
                <w:szCs w:val="16"/>
              </w:rPr>
            </w:pPr>
            <w:r>
              <w:rPr>
                <w:color w:val="000000"/>
                <w:sz w:val="16"/>
                <w:szCs w:val="16"/>
              </w:rPr>
              <w:t>6.6 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40F029B9"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587D787F" w14:textId="77777777" w:rsidR="00243AA6" w:rsidRDefault="00243AA6">
            <w:pPr>
              <w:spacing w:after="0"/>
              <w:jc w:val="center"/>
              <w:rPr>
                <w:color w:val="FF0000"/>
                <w:sz w:val="16"/>
                <w:szCs w:val="16"/>
              </w:rPr>
            </w:pPr>
            <w:r>
              <w:rPr>
                <w:color w:val="FF0000"/>
                <w:sz w:val="16"/>
                <w:szCs w:val="16"/>
              </w:rPr>
              <w:t> </w:t>
            </w:r>
          </w:p>
        </w:tc>
      </w:tr>
      <w:tr w:rsidR="00243AA6" w14:paraId="7977AF5F"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549325A4" w14:textId="77777777" w:rsidR="00243AA6" w:rsidRDefault="00243AA6">
            <w:pPr>
              <w:spacing w:after="0"/>
              <w:jc w:val="center"/>
              <w:rPr>
                <w:color w:val="000000"/>
                <w:sz w:val="16"/>
                <w:szCs w:val="16"/>
              </w:rPr>
            </w:pPr>
            <w:r>
              <w:rPr>
                <w:color w:val="000000"/>
                <w:sz w:val="16"/>
                <w:szCs w:val="16"/>
              </w:rPr>
              <w:t>Qualcomm</w:t>
            </w:r>
          </w:p>
        </w:tc>
        <w:tc>
          <w:tcPr>
            <w:tcW w:w="0" w:type="auto"/>
            <w:tcBorders>
              <w:top w:val="nil"/>
              <w:left w:val="nil"/>
              <w:bottom w:val="single" w:sz="4" w:space="0" w:color="auto"/>
              <w:right w:val="single" w:sz="4" w:space="0" w:color="auto"/>
            </w:tcBorders>
            <w:noWrap/>
            <w:vAlign w:val="bottom"/>
            <w:hideMark/>
          </w:tcPr>
          <w:p w14:paraId="2C17D50D"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295530B6" w14:textId="77777777" w:rsidR="00243AA6" w:rsidRDefault="00243AA6">
            <w:pPr>
              <w:spacing w:after="0"/>
              <w:jc w:val="center"/>
              <w:rPr>
                <w:color w:val="000000"/>
                <w:sz w:val="16"/>
                <w:szCs w:val="16"/>
              </w:rPr>
            </w:pPr>
            <w:r>
              <w:rPr>
                <w:color w:val="000000"/>
                <w:sz w:val="16"/>
                <w:szCs w:val="16"/>
              </w:rPr>
              <w:t>155.8</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43A798D"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2560259" w14:textId="77777777" w:rsidR="00243AA6" w:rsidRDefault="00243AA6">
            <w:pPr>
              <w:spacing w:after="0"/>
              <w:jc w:val="center"/>
              <w:rPr>
                <w:color w:val="000000"/>
                <w:sz w:val="16"/>
                <w:szCs w:val="16"/>
              </w:rPr>
            </w:pPr>
            <w:r>
              <w:rPr>
                <w:color w:val="000000"/>
                <w:sz w:val="16"/>
                <w:szCs w:val="16"/>
              </w:rPr>
              <w:t>157.8</w:t>
            </w:r>
          </w:p>
        </w:tc>
        <w:tc>
          <w:tcPr>
            <w:tcW w:w="0" w:type="auto"/>
            <w:tcBorders>
              <w:top w:val="nil"/>
              <w:left w:val="nil"/>
              <w:bottom w:val="single" w:sz="4" w:space="0" w:color="auto"/>
              <w:right w:val="single" w:sz="4" w:space="0" w:color="auto"/>
            </w:tcBorders>
            <w:noWrap/>
            <w:vAlign w:val="center"/>
            <w:hideMark/>
          </w:tcPr>
          <w:p w14:paraId="08A4C7EF" w14:textId="77777777" w:rsidR="00243AA6" w:rsidRDefault="00243AA6">
            <w:pPr>
              <w:spacing w:after="0"/>
              <w:jc w:val="center"/>
              <w:rPr>
                <w:color w:val="000000"/>
                <w:sz w:val="16"/>
                <w:szCs w:val="16"/>
              </w:rPr>
            </w:pPr>
            <w:r>
              <w:rPr>
                <w:color w:val="000000"/>
                <w:sz w:val="16"/>
                <w:szCs w:val="16"/>
              </w:rPr>
              <w:t>152.0</w:t>
            </w:r>
          </w:p>
        </w:tc>
        <w:tc>
          <w:tcPr>
            <w:tcW w:w="0" w:type="auto"/>
            <w:tcBorders>
              <w:top w:val="nil"/>
              <w:left w:val="nil"/>
              <w:bottom w:val="single" w:sz="4" w:space="0" w:color="auto"/>
              <w:right w:val="single" w:sz="4" w:space="0" w:color="auto"/>
            </w:tcBorders>
            <w:noWrap/>
            <w:vAlign w:val="center"/>
            <w:hideMark/>
          </w:tcPr>
          <w:p w14:paraId="3496C6C2" w14:textId="77777777" w:rsidR="00243AA6" w:rsidRDefault="00243AA6">
            <w:pPr>
              <w:spacing w:after="0"/>
              <w:jc w:val="center"/>
              <w:rPr>
                <w:color w:val="000000"/>
                <w:sz w:val="16"/>
                <w:szCs w:val="16"/>
              </w:rPr>
            </w:pPr>
            <w:r>
              <w:rPr>
                <w:color w:val="000000"/>
                <w:sz w:val="16"/>
                <w:szCs w:val="16"/>
              </w:rPr>
              <w:t>154.3</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1753DD6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076101CD"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2F8EB8FD"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nil"/>
              <w:bottom w:val="single" w:sz="4" w:space="0" w:color="auto"/>
              <w:right w:val="single" w:sz="4" w:space="0" w:color="auto"/>
            </w:tcBorders>
            <w:noWrap/>
            <w:vAlign w:val="center"/>
            <w:hideMark/>
          </w:tcPr>
          <w:p w14:paraId="115B9F80" w14:textId="77777777" w:rsidR="00243AA6" w:rsidRDefault="00243AA6">
            <w:pPr>
              <w:spacing w:after="0"/>
              <w:jc w:val="center"/>
              <w:rPr>
                <w:color w:val="000000"/>
                <w:sz w:val="16"/>
                <w:szCs w:val="16"/>
              </w:rPr>
            </w:pPr>
            <w:r>
              <w:rPr>
                <w:color w:val="000000"/>
                <w:sz w:val="16"/>
                <w:szCs w:val="16"/>
              </w:rPr>
              <w:t>143.5</w:t>
            </w:r>
          </w:p>
        </w:tc>
        <w:tc>
          <w:tcPr>
            <w:tcW w:w="0" w:type="auto"/>
            <w:tcBorders>
              <w:top w:val="nil"/>
              <w:left w:val="nil"/>
              <w:bottom w:val="single" w:sz="4" w:space="0" w:color="auto"/>
              <w:right w:val="single" w:sz="4" w:space="0" w:color="auto"/>
            </w:tcBorders>
            <w:noWrap/>
            <w:vAlign w:val="center"/>
            <w:hideMark/>
          </w:tcPr>
          <w:p w14:paraId="03029FF6" w14:textId="77777777" w:rsidR="00243AA6" w:rsidRDefault="00243AA6">
            <w:pPr>
              <w:spacing w:after="0"/>
              <w:jc w:val="center"/>
              <w:rPr>
                <w:color w:val="000000"/>
                <w:sz w:val="16"/>
                <w:szCs w:val="16"/>
              </w:rPr>
            </w:pPr>
            <w:r>
              <w:rPr>
                <w:color w:val="000000"/>
                <w:sz w:val="16"/>
                <w:szCs w:val="16"/>
              </w:rPr>
              <w:t>136.4</w:t>
            </w:r>
          </w:p>
        </w:tc>
        <w:tc>
          <w:tcPr>
            <w:tcW w:w="0" w:type="auto"/>
            <w:tcBorders>
              <w:top w:val="nil"/>
              <w:left w:val="nil"/>
              <w:bottom w:val="single" w:sz="4" w:space="0" w:color="auto"/>
              <w:right w:val="single" w:sz="4" w:space="0" w:color="auto"/>
            </w:tcBorders>
            <w:noWrap/>
            <w:vAlign w:val="center"/>
            <w:hideMark/>
          </w:tcPr>
          <w:p w14:paraId="16BF4529" w14:textId="77777777" w:rsidR="00243AA6" w:rsidRDefault="00243AA6">
            <w:pPr>
              <w:spacing w:after="0"/>
              <w:jc w:val="center"/>
              <w:rPr>
                <w:color w:val="000000"/>
                <w:sz w:val="16"/>
                <w:szCs w:val="16"/>
              </w:rPr>
            </w:pPr>
            <w:r>
              <w:rPr>
                <w:color w:val="000000"/>
                <w:sz w:val="16"/>
                <w:szCs w:val="16"/>
              </w:rPr>
              <w:t>145.2</w:t>
            </w:r>
          </w:p>
        </w:tc>
        <w:tc>
          <w:tcPr>
            <w:tcW w:w="0" w:type="auto"/>
            <w:tcBorders>
              <w:top w:val="single" w:sz="8" w:space="0" w:color="auto"/>
              <w:left w:val="single" w:sz="4" w:space="0" w:color="auto"/>
              <w:bottom w:val="single" w:sz="4" w:space="0" w:color="auto"/>
              <w:right w:val="single" w:sz="4" w:space="0" w:color="auto"/>
            </w:tcBorders>
            <w:shd w:val="clear" w:color="auto" w:fill="D9D9D9"/>
            <w:noWrap/>
            <w:vAlign w:val="center"/>
            <w:hideMark/>
          </w:tcPr>
          <w:p w14:paraId="42CCF07E" w14:textId="77777777" w:rsidR="00243AA6" w:rsidRDefault="00243AA6">
            <w:pPr>
              <w:spacing w:after="0"/>
              <w:jc w:val="center"/>
              <w:rPr>
                <w:color w:val="000000"/>
                <w:sz w:val="16"/>
                <w:szCs w:val="16"/>
              </w:rPr>
            </w:pPr>
            <w:r>
              <w:rPr>
                <w:color w:val="000000"/>
                <w:sz w:val="16"/>
                <w:szCs w:val="16"/>
              </w:rPr>
              <w:t> </w:t>
            </w:r>
          </w:p>
        </w:tc>
        <w:tc>
          <w:tcPr>
            <w:tcW w:w="0" w:type="auto"/>
            <w:tcBorders>
              <w:top w:val="nil"/>
              <w:left w:val="single" w:sz="4" w:space="0" w:color="auto"/>
              <w:bottom w:val="single" w:sz="4" w:space="0" w:color="auto"/>
              <w:right w:val="single" w:sz="8" w:space="0" w:color="auto"/>
            </w:tcBorders>
            <w:noWrap/>
            <w:vAlign w:val="center"/>
            <w:hideMark/>
          </w:tcPr>
          <w:p w14:paraId="4B32DDE6" w14:textId="77777777" w:rsidR="00243AA6" w:rsidRDefault="00243AA6">
            <w:pPr>
              <w:spacing w:after="0"/>
              <w:jc w:val="center"/>
              <w:rPr>
                <w:color w:val="FF0000"/>
                <w:sz w:val="16"/>
                <w:szCs w:val="16"/>
              </w:rPr>
            </w:pPr>
            <w:r>
              <w:rPr>
                <w:color w:val="FF0000"/>
                <w:sz w:val="16"/>
                <w:szCs w:val="16"/>
              </w:rPr>
              <w:t>139.4</w:t>
            </w:r>
          </w:p>
        </w:tc>
      </w:tr>
      <w:tr w:rsidR="00243AA6" w14:paraId="0B8EE79F"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7F8FC226"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491828B6"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3EDEA02A" w14:textId="77777777" w:rsidR="00243AA6" w:rsidRDefault="00243AA6">
            <w:pPr>
              <w:spacing w:after="0"/>
              <w:jc w:val="center"/>
              <w:rPr>
                <w:color w:val="000000"/>
                <w:sz w:val="16"/>
                <w:szCs w:val="16"/>
              </w:rPr>
            </w:pPr>
            <w:r>
              <w:rPr>
                <w:color w:val="000000"/>
                <w:sz w:val="16"/>
                <w:szCs w:val="16"/>
              </w:rPr>
              <w:t>16.5</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DB3411F"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60D6489B" w14:textId="77777777" w:rsidR="00243AA6" w:rsidRDefault="00243AA6">
            <w:pPr>
              <w:spacing w:after="0"/>
              <w:jc w:val="center"/>
              <w:rPr>
                <w:color w:val="000000"/>
                <w:sz w:val="16"/>
                <w:szCs w:val="16"/>
              </w:rPr>
            </w:pPr>
            <w:r>
              <w:rPr>
                <w:color w:val="000000"/>
                <w:sz w:val="16"/>
                <w:szCs w:val="16"/>
              </w:rPr>
              <w:t>18.4</w:t>
            </w:r>
          </w:p>
        </w:tc>
        <w:tc>
          <w:tcPr>
            <w:tcW w:w="0" w:type="auto"/>
            <w:tcBorders>
              <w:top w:val="single" w:sz="4" w:space="0" w:color="auto"/>
              <w:left w:val="nil"/>
              <w:bottom w:val="single" w:sz="8" w:space="0" w:color="auto"/>
              <w:right w:val="single" w:sz="4" w:space="0" w:color="auto"/>
            </w:tcBorders>
            <w:noWrap/>
            <w:vAlign w:val="center"/>
            <w:hideMark/>
          </w:tcPr>
          <w:p w14:paraId="17AC5660" w14:textId="77777777" w:rsidR="00243AA6" w:rsidRDefault="00243AA6">
            <w:pPr>
              <w:spacing w:after="0"/>
              <w:jc w:val="center"/>
              <w:rPr>
                <w:color w:val="000000"/>
                <w:sz w:val="16"/>
                <w:szCs w:val="16"/>
              </w:rPr>
            </w:pPr>
            <w:r>
              <w:rPr>
                <w:color w:val="000000"/>
                <w:sz w:val="16"/>
                <w:szCs w:val="16"/>
              </w:rPr>
              <w:t>12.6</w:t>
            </w:r>
          </w:p>
        </w:tc>
        <w:tc>
          <w:tcPr>
            <w:tcW w:w="0" w:type="auto"/>
            <w:tcBorders>
              <w:top w:val="single" w:sz="4" w:space="0" w:color="auto"/>
              <w:left w:val="nil"/>
              <w:bottom w:val="single" w:sz="8" w:space="0" w:color="auto"/>
              <w:right w:val="single" w:sz="4" w:space="0" w:color="auto"/>
            </w:tcBorders>
            <w:noWrap/>
            <w:vAlign w:val="center"/>
            <w:hideMark/>
          </w:tcPr>
          <w:p w14:paraId="497A6236" w14:textId="77777777" w:rsidR="00243AA6" w:rsidRDefault="00243AA6">
            <w:pPr>
              <w:spacing w:after="0"/>
              <w:jc w:val="center"/>
              <w:rPr>
                <w:color w:val="000000"/>
                <w:sz w:val="16"/>
                <w:szCs w:val="16"/>
              </w:rPr>
            </w:pPr>
            <w:r>
              <w:rPr>
                <w:color w:val="000000"/>
                <w:sz w:val="16"/>
                <w:szCs w:val="16"/>
              </w:rPr>
              <w:t>14.9</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7169A7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392FBF50"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77CB2704"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nil"/>
              <w:bottom w:val="single" w:sz="8" w:space="0" w:color="auto"/>
              <w:right w:val="single" w:sz="4" w:space="0" w:color="auto"/>
            </w:tcBorders>
            <w:noWrap/>
            <w:vAlign w:val="center"/>
            <w:hideMark/>
          </w:tcPr>
          <w:p w14:paraId="47A4C52E" w14:textId="77777777" w:rsidR="00243AA6" w:rsidRDefault="00243AA6">
            <w:pPr>
              <w:spacing w:after="0"/>
              <w:jc w:val="center"/>
              <w:rPr>
                <w:color w:val="000000"/>
                <w:sz w:val="16"/>
                <w:szCs w:val="16"/>
              </w:rPr>
            </w:pPr>
            <w:r>
              <w:rPr>
                <w:color w:val="000000"/>
                <w:sz w:val="16"/>
                <w:szCs w:val="16"/>
              </w:rPr>
              <w:t>4.2</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172D51F3"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40ADA1C2" w14:textId="77777777" w:rsidR="00243AA6" w:rsidRDefault="00243AA6">
            <w:pPr>
              <w:spacing w:after="0"/>
              <w:jc w:val="center"/>
              <w:rPr>
                <w:color w:val="000000"/>
                <w:sz w:val="16"/>
                <w:szCs w:val="16"/>
              </w:rPr>
            </w:pPr>
            <w:r>
              <w:rPr>
                <w:color w:val="000000"/>
                <w:sz w:val="16"/>
                <w:szCs w:val="16"/>
              </w:rPr>
              <w:t>5.9</w:t>
            </w:r>
          </w:p>
        </w:tc>
        <w:tc>
          <w:tcPr>
            <w:tcW w:w="0" w:type="auto"/>
            <w:tcBorders>
              <w:top w:val="single" w:sz="4" w:space="0" w:color="auto"/>
              <w:left w:val="single" w:sz="4" w:space="0" w:color="auto"/>
              <w:bottom w:val="single" w:sz="8" w:space="0" w:color="auto"/>
              <w:right w:val="single" w:sz="4" w:space="0" w:color="auto"/>
            </w:tcBorders>
            <w:shd w:val="clear" w:color="auto" w:fill="D9D9D9"/>
            <w:noWrap/>
            <w:vAlign w:val="center"/>
            <w:hideMark/>
          </w:tcPr>
          <w:p w14:paraId="60235815" w14:textId="77777777" w:rsidR="00243AA6" w:rsidRDefault="00243AA6">
            <w:pPr>
              <w:spacing w:after="0"/>
              <w:jc w:val="center"/>
              <w:rPr>
                <w:color w:val="000000"/>
                <w:sz w:val="16"/>
                <w:szCs w:val="16"/>
              </w:rPr>
            </w:pPr>
            <w:r>
              <w:rPr>
                <w:color w:val="000000"/>
                <w:sz w:val="16"/>
                <w:szCs w:val="16"/>
              </w:rPr>
              <w:t> </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46F6F7D8" w14:textId="77777777" w:rsidR="00243AA6" w:rsidRDefault="00243AA6">
            <w:pPr>
              <w:spacing w:after="0"/>
              <w:jc w:val="center"/>
              <w:rPr>
                <w:color w:val="FF0000"/>
                <w:sz w:val="16"/>
                <w:szCs w:val="16"/>
              </w:rPr>
            </w:pPr>
            <w:r>
              <w:rPr>
                <w:color w:val="FF0000"/>
                <w:sz w:val="16"/>
                <w:szCs w:val="16"/>
              </w:rPr>
              <w:t> </w:t>
            </w:r>
          </w:p>
        </w:tc>
      </w:tr>
      <w:tr w:rsidR="00243AA6" w14:paraId="6124423D" w14:textId="77777777" w:rsidTr="00243AA6">
        <w:trPr>
          <w:trHeight w:val="300"/>
          <w:jc w:val="center"/>
        </w:trPr>
        <w:tc>
          <w:tcPr>
            <w:tcW w:w="0" w:type="auto"/>
            <w:vMerge w:val="restart"/>
            <w:tcBorders>
              <w:top w:val="nil"/>
              <w:left w:val="single" w:sz="8" w:space="0" w:color="auto"/>
              <w:bottom w:val="single" w:sz="8" w:space="0" w:color="000000"/>
              <w:right w:val="single" w:sz="4" w:space="0" w:color="auto"/>
            </w:tcBorders>
            <w:noWrap/>
            <w:vAlign w:val="center"/>
            <w:hideMark/>
          </w:tcPr>
          <w:p w14:paraId="0458838D" w14:textId="77777777" w:rsidR="00243AA6" w:rsidRDefault="00243AA6">
            <w:pPr>
              <w:spacing w:after="0"/>
              <w:jc w:val="center"/>
              <w:rPr>
                <w:color w:val="000000"/>
                <w:sz w:val="16"/>
                <w:szCs w:val="16"/>
              </w:rPr>
            </w:pPr>
            <w:r>
              <w:rPr>
                <w:color w:val="000000"/>
                <w:sz w:val="16"/>
                <w:szCs w:val="16"/>
              </w:rPr>
              <w:t>Intel</w:t>
            </w:r>
          </w:p>
        </w:tc>
        <w:tc>
          <w:tcPr>
            <w:tcW w:w="0" w:type="auto"/>
            <w:tcBorders>
              <w:top w:val="nil"/>
              <w:left w:val="nil"/>
              <w:bottom w:val="single" w:sz="4" w:space="0" w:color="auto"/>
              <w:right w:val="single" w:sz="4" w:space="0" w:color="auto"/>
            </w:tcBorders>
            <w:noWrap/>
            <w:vAlign w:val="bottom"/>
            <w:hideMark/>
          </w:tcPr>
          <w:p w14:paraId="52BB61F5" w14:textId="77777777" w:rsidR="00243AA6" w:rsidRDefault="00243AA6">
            <w:pPr>
              <w:spacing w:after="0"/>
              <w:rPr>
                <w:color w:val="000000"/>
                <w:sz w:val="16"/>
                <w:szCs w:val="16"/>
              </w:rPr>
            </w:pPr>
            <w:r>
              <w:rPr>
                <w:color w:val="000000"/>
                <w:sz w:val="16"/>
                <w:szCs w:val="16"/>
              </w:rPr>
              <w:t>MIL (dB)</w:t>
            </w:r>
          </w:p>
        </w:tc>
        <w:tc>
          <w:tcPr>
            <w:tcW w:w="0" w:type="auto"/>
            <w:tcBorders>
              <w:top w:val="nil"/>
              <w:left w:val="nil"/>
              <w:bottom w:val="single" w:sz="4" w:space="0" w:color="auto"/>
              <w:right w:val="single" w:sz="4" w:space="0" w:color="auto"/>
            </w:tcBorders>
            <w:noWrap/>
            <w:vAlign w:val="center"/>
            <w:hideMark/>
          </w:tcPr>
          <w:p w14:paraId="79A9D482" w14:textId="77777777" w:rsidR="00243AA6" w:rsidRDefault="00243AA6">
            <w:pPr>
              <w:spacing w:after="0"/>
              <w:jc w:val="center"/>
              <w:rPr>
                <w:color w:val="000000"/>
                <w:sz w:val="16"/>
                <w:szCs w:val="16"/>
              </w:rPr>
            </w:pPr>
            <w:r>
              <w:rPr>
                <w:color w:val="000000"/>
                <w:sz w:val="16"/>
                <w:szCs w:val="16"/>
              </w:rPr>
              <w:t>159.8</w:t>
            </w:r>
          </w:p>
        </w:tc>
        <w:tc>
          <w:tcPr>
            <w:tcW w:w="0" w:type="auto"/>
            <w:tcBorders>
              <w:top w:val="nil"/>
              <w:left w:val="nil"/>
              <w:bottom w:val="single" w:sz="4" w:space="0" w:color="auto"/>
              <w:right w:val="single" w:sz="4" w:space="0" w:color="auto"/>
            </w:tcBorders>
            <w:noWrap/>
            <w:vAlign w:val="center"/>
            <w:hideMark/>
          </w:tcPr>
          <w:p w14:paraId="034A7DA2" w14:textId="77777777" w:rsidR="00243AA6" w:rsidRDefault="00243AA6">
            <w:pPr>
              <w:spacing w:after="0"/>
              <w:jc w:val="center"/>
              <w:rPr>
                <w:color w:val="000000"/>
                <w:sz w:val="16"/>
                <w:szCs w:val="16"/>
              </w:rPr>
            </w:pPr>
            <w:r>
              <w:rPr>
                <w:color w:val="000000"/>
                <w:sz w:val="16"/>
                <w:szCs w:val="16"/>
              </w:rPr>
              <w:t>161.0</w:t>
            </w:r>
          </w:p>
        </w:tc>
        <w:tc>
          <w:tcPr>
            <w:tcW w:w="0" w:type="auto"/>
            <w:tcBorders>
              <w:top w:val="nil"/>
              <w:left w:val="nil"/>
              <w:bottom w:val="single" w:sz="4" w:space="0" w:color="auto"/>
              <w:right w:val="single" w:sz="4" w:space="0" w:color="auto"/>
            </w:tcBorders>
            <w:noWrap/>
            <w:vAlign w:val="center"/>
            <w:hideMark/>
          </w:tcPr>
          <w:p w14:paraId="5BC273CF" w14:textId="77777777" w:rsidR="00243AA6" w:rsidRDefault="00243AA6">
            <w:pPr>
              <w:spacing w:after="0"/>
              <w:jc w:val="center"/>
              <w:rPr>
                <w:color w:val="000000"/>
                <w:sz w:val="16"/>
                <w:szCs w:val="16"/>
              </w:rPr>
            </w:pPr>
            <w:r>
              <w:rPr>
                <w:color w:val="000000"/>
                <w:sz w:val="16"/>
                <w:szCs w:val="16"/>
              </w:rPr>
              <w:t>157.6</w:t>
            </w:r>
          </w:p>
        </w:tc>
        <w:tc>
          <w:tcPr>
            <w:tcW w:w="0" w:type="auto"/>
            <w:tcBorders>
              <w:top w:val="nil"/>
              <w:left w:val="nil"/>
              <w:bottom w:val="single" w:sz="4" w:space="0" w:color="auto"/>
              <w:right w:val="single" w:sz="4" w:space="0" w:color="auto"/>
            </w:tcBorders>
            <w:noWrap/>
            <w:vAlign w:val="center"/>
            <w:hideMark/>
          </w:tcPr>
          <w:p w14:paraId="4DE1C2BD" w14:textId="77777777" w:rsidR="00243AA6" w:rsidRDefault="00243AA6">
            <w:pPr>
              <w:spacing w:after="0"/>
              <w:jc w:val="center"/>
              <w:rPr>
                <w:color w:val="000000"/>
                <w:sz w:val="16"/>
                <w:szCs w:val="16"/>
              </w:rPr>
            </w:pPr>
            <w:r>
              <w:rPr>
                <w:color w:val="000000"/>
                <w:sz w:val="16"/>
                <w:szCs w:val="16"/>
              </w:rPr>
              <w:t>160.7</w:t>
            </w:r>
          </w:p>
        </w:tc>
        <w:tc>
          <w:tcPr>
            <w:tcW w:w="0" w:type="auto"/>
            <w:tcBorders>
              <w:top w:val="nil"/>
              <w:left w:val="nil"/>
              <w:bottom w:val="single" w:sz="4" w:space="0" w:color="auto"/>
              <w:right w:val="single" w:sz="4" w:space="0" w:color="auto"/>
            </w:tcBorders>
            <w:noWrap/>
            <w:vAlign w:val="center"/>
            <w:hideMark/>
          </w:tcPr>
          <w:p w14:paraId="68F8A4C6" w14:textId="77777777" w:rsidR="00243AA6" w:rsidRDefault="00243AA6">
            <w:pPr>
              <w:spacing w:after="0"/>
              <w:jc w:val="center"/>
              <w:rPr>
                <w:color w:val="000000"/>
                <w:sz w:val="16"/>
                <w:szCs w:val="16"/>
              </w:rPr>
            </w:pPr>
            <w:r>
              <w:rPr>
                <w:color w:val="000000"/>
                <w:sz w:val="16"/>
                <w:szCs w:val="16"/>
              </w:rPr>
              <w:t>158.0</w:t>
            </w:r>
          </w:p>
        </w:tc>
        <w:tc>
          <w:tcPr>
            <w:tcW w:w="0" w:type="auto"/>
            <w:tcBorders>
              <w:top w:val="nil"/>
              <w:left w:val="nil"/>
              <w:bottom w:val="single" w:sz="4" w:space="0" w:color="auto"/>
              <w:right w:val="single" w:sz="4" w:space="0" w:color="auto"/>
            </w:tcBorders>
            <w:noWrap/>
            <w:vAlign w:val="center"/>
            <w:hideMark/>
          </w:tcPr>
          <w:p w14:paraId="25D63126" w14:textId="77777777" w:rsidR="00243AA6" w:rsidRDefault="00243AA6">
            <w:pPr>
              <w:spacing w:after="0"/>
              <w:jc w:val="center"/>
              <w:rPr>
                <w:color w:val="000000"/>
                <w:sz w:val="16"/>
                <w:szCs w:val="16"/>
              </w:rPr>
            </w:pPr>
            <w:r>
              <w:rPr>
                <w:color w:val="000000"/>
                <w:sz w:val="16"/>
                <w:szCs w:val="16"/>
              </w:rPr>
              <w:t>162.7</w:t>
            </w:r>
          </w:p>
        </w:tc>
        <w:tc>
          <w:tcPr>
            <w:tcW w:w="0" w:type="auto"/>
            <w:tcBorders>
              <w:top w:val="nil"/>
              <w:left w:val="nil"/>
              <w:bottom w:val="single" w:sz="4" w:space="0" w:color="auto"/>
              <w:right w:val="single" w:sz="4" w:space="0" w:color="auto"/>
            </w:tcBorders>
            <w:noWrap/>
            <w:vAlign w:val="center"/>
            <w:hideMark/>
          </w:tcPr>
          <w:p w14:paraId="252843E4" w14:textId="77777777" w:rsidR="00243AA6" w:rsidRDefault="00243AA6">
            <w:pPr>
              <w:spacing w:after="0"/>
              <w:jc w:val="center"/>
              <w:rPr>
                <w:color w:val="000000"/>
                <w:sz w:val="16"/>
                <w:szCs w:val="16"/>
              </w:rPr>
            </w:pPr>
            <w:r>
              <w:rPr>
                <w:color w:val="000000"/>
                <w:sz w:val="16"/>
                <w:szCs w:val="16"/>
              </w:rPr>
              <w:t>159.0</w:t>
            </w:r>
          </w:p>
        </w:tc>
        <w:tc>
          <w:tcPr>
            <w:tcW w:w="0" w:type="auto"/>
            <w:tcBorders>
              <w:top w:val="nil"/>
              <w:left w:val="nil"/>
              <w:bottom w:val="single" w:sz="4" w:space="0" w:color="auto"/>
              <w:right w:val="single" w:sz="4" w:space="0" w:color="auto"/>
            </w:tcBorders>
            <w:noWrap/>
            <w:vAlign w:val="center"/>
            <w:hideMark/>
          </w:tcPr>
          <w:p w14:paraId="14C14771" w14:textId="77777777" w:rsidR="00243AA6" w:rsidRDefault="00243AA6">
            <w:pPr>
              <w:spacing w:after="0"/>
              <w:jc w:val="center"/>
              <w:rPr>
                <w:color w:val="000000"/>
                <w:sz w:val="16"/>
                <w:szCs w:val="16"/>
              </w:rPr>
            </w:pPr>
            <w:r>
              <w:rPr>
                <w:color w:val="000000"/>
                <w:sz w:val="16"/>
                <w:szCs w:val="16"/>
              </w:rPr>
              <w:t>157.8</w:t>
            </w:r>
          </w:p>
        </w:tc>
        <w:tc>
          <w:tcPr>
            <w:tcW w:w="0" w:type="auto"/>
            <w:tcBorders>
              <w:top w:val="nil"/>
              <w:left w:val="nil"/>
              <w:bottom w:val="single" w:sz="4" w:space="0" w:color="auto"/>
              <w:right w:val="single" w:sz="4" w:space="0" w:color="auto"/>
            </w:tcBorders>
            <w:noWrap/>
            <w:vAlign w:val="center"/>
            <w:hideMark/>
          </w:tcPr>
          <w:p w14:paraId="55DE63B6" w14:textId="77777777" w:rsidR="00243AA6" w:rsidRDefault="00243AA6">
            <w:pPr>
              <w:spacing w:after="0"/>
              <w:jc w:val="center"/>
              <w:rPr>
                <w:color w:val="000000"/>
                <w:sz w:val="16"/>
                <w:szCs w:val="16"/>
              </w:rPr>
            </w:pPr>
            <w:r>
              <w:rPr>
                <w:color w:val="000000"/>
                <w:sz w:val="16"/>
                <w:szCs w:val="16"/>
              </w:rPr>
              <w:t>155.2</w:t>
            </w:r>
          </w:p>
        </w:tc>
        <w:tc>
          <w:tcPr>
            <w:tcW w:w="0" w:type="auto"/>
            <w:tcBorders>
              <w:top w:val="nil"/>
              <w:left w:val="nil"/>
              <w:bottom w:val="single" w:sz="4" w:space="0" w:color="auto"/>
              <w:right w:val="single" w:sz="4" w:space="0" w:color="auto"/>
            </w:tcBorders>
            <w:noWrap/>
            <w:vAlign w:val="center"/>
            <w:hideMark/>
          </w:tcPr>
          <w:p w14:paraId="4FA416A8" w14:textId="77777777" w:rsidR="00243AA6" w:rsidRDefault="00243AA6">
            <w:pPr>
              <w:spacing w:after="0"/>
              <w:jc w:val="center"/>
              <w:rPr>
                <w:color w:val="000000"/>
                <w:sz w:val="16"/>
                <w:szCs w:val="16"/>
              </w:rPr>
            </w:pPr>
            <w:r>
              <w:rPr>
                <w:color w:val="000000"/>
                <w:sz w:val="16"/>
                <w:szCs w:val="16"/>
              </w:rPr>
              <w:t>140.9</w:t>
            </w:r>
          </w:p>
        </w:tc>
        <w:tc>
          <w:tcPr>
            <w:tcW w:w="0" w:type="auto"/>
            <w:tcBorders>
              <w:top w:val="nil"/>
              <w:left w:val="nil"/>
              <w:bottom w:val="single" w:sz="4" w:space="0" w:color="auto"/>
              <w:right w:val="single" w:sz="4" w:space="0" w:color="auto"/>
            </w:tcBorders>
            <w:noWrap/>
            <w:vAlign w:val="center"/>
            <w:hideMark/>
          </w:tcPr>
          <w:p w14:paraId="65060731" w14:textId="77777777" w:rsidR="00243AA6" w:rsidRDefault="00243AA6">
            <w:pPr>
              <w:spacing w:after="0"/>
              <w:jc w:val="center"/>
              <w:rPr>
                <w:color w:val="000000"/>
                <w:sz w:val="16"/>
                <w:szCs w:val="16"/>
              </w:rPr>
            </w:pPr>
            <w:r>
              <w:rPr>
                <w:color w:val="000000"/>
                <w:sz w:val="16"/>
                <w:szCs w:val="16"/>
              </w:rPr>
              <w:t>151.6</w:t>
            </w:r>
          </w:p>
        </w:tc>
        <w:tc>
          <w:tcPr>
            <w:tcW w:w="0" w:type="auto"/>
            <w:tcBorders>
              <w:top w:val="nil"/>
              <w:left w:val="nil"/>
              <w:bottom w:val="single" w:sz="4" w:space="0" w:color="auto"/>
              <w:right w:val="single" w:sz="4" w:space="0" w:color="auto"/>
            </w:tcBorders>
            <w:noWrap/>
            <w:vAlign w:val="center"/>
            <w:hideMark/>
          </w:tcPr>
          <w:p w14:paraId="334ECCAD" w14:textId="77777777" w:rsidR="00243AA6" w:rsidRDefault="00243AA6">
            <w:pPr>
              <w:spacing w:after="0"/>
              <w:jc w:val="center"/>
              <w:rPr>
                <w:color w:val="000000"/>
                <w:sz w:val="16"/>
                <w:szCs w:val="16"/>
              </w:rPr>
            </w:pPr>
            <w:r>
              <w:rPr>
                <w:color w:val="000000"/>
                <w:sz w:val="16"/>
                <w:szCs w:val="16"/>
              </w:rPr>
              <w:t>153.8</w:t>
            </w:r>
          </w:p>
        </w:tc>
        <w:tc>
          <w:tcPr>
            <w:tcW w:w="0" w:type="auto"/>
            <w:tcBorders>
              <w:top w:val="nil"/>
              <w:left w:val="single" w:sz="4" w:space="0" w:color="auto"/>
              <w:bottom w:val="single" w:sz="4" w:space="0" w:color="auto"/>
              <w:right w:val="single" w:sz="8" w:space="0" w:color="auto"/>
            </w:tcBorders>
            <w:noWrap/>
            <w:vAlign w:val="center"/>
            <w:hideMark/>
          </w:tcPr>
          <w:p w14:paraId="710ED592" w14:textId="77777777" w:rsidR="00243AA6" w:rsidRDefault="00243AA6">
            <w:pPr>
              <w:spacing w:after="0"/>
              <w:jc w:val="center"/>
              <w:rPr>
                <w:color w:val="FF0000"/>
                <w:sz w:val="16"/>
                <w:szCs w:val="16"/>
              </w:rPr>
            </w:pPr>
            <w:r>
              <w:rPr>
                <w:color w:val="FF0000"/>
                <w:sz w:val="16"/>
                <w:szCs w:val="16"/>
              </w:rPr>
              <w:t>143.9</w:t>
            </w:r>
          </w:p>
        </w:tc>
      </w:tr>
      <w:tr w:rsidR="00243AA6" w14:paraId="45EB323F" w14:textId="77777777" w:rsidTr="00243AA6">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470E1645" w14:textId="77777777" w:rsidR="00243AA6" w:rsidRDefault="00243AA6">
            <w:pPr>
              <w:spacing w:after="0"/>
              <w:rPr>
                <w:color w:val="000000"/>
                <w:sz w:val="16"/>
                <w:szCs w:val="16"/>
                <w:lang w:val="en-GB"/>
              </w:rPr>
            </w:pPr>
          </w:p>
        </w:tc>
        <w:tc>
          <w:tcPr>
            <w:tcW w:w="0" w:type="auto"/>
            <w:tcBorders>
              <w:top w:val="single" w:sz="4" w:space="0" w:color="auto"/>
              <w:left w:val="nil"/>
              <w:bottom w:val="single" w:sz="8" w:space="0" w:color="auto"/>
              <w:right w:val="single" w:sz="4" w:space="0" w:color="auto"/>
            </w:tcBorders>
            <w:noWrap/>
            <w:vAlign w:val="bottom"/>
            <w:hideMark/>
          </w:tcPr>
          <w:p w14:paraId="0279356E" w14:textId="77777777" w:rsidR="00243AA6" w:rsidRDefault="00243AA6">
            <w:pPr>
              <w:spacing w:after="0"/>
              <w:rPr>
                <w:color w:val="000000"/>
                <w:sz w:val="16"/>
                <w:szCs w:val="16"/>
              </w:rPr>
            </w:pPr>
            <w:r>
              <w:rPr>
                <w:color w:val="000000"/>
                <w:sz w:val="16"/>
                <w:szCs w:val="16"/>
              </w:rPr>
              <w:t>Margin (dB)</w:t>
            </w:r>
          </w:p>
        </w:tc>
        <w:tc>
          <w:tcPr>
            <w:tcW w:w="0" w:type="auto"/>
            <w:tcBorders>
              <w:top w:val="single" w:sz="4" w:space="0" w:color="auto"/>
              <w:left w:val="nil"/>
              <w:bottom w:val="single" w:sz="8" w:space="0" w:color="auto"/>
              <w:right w:val="single" w:sz="4" w:space="0" w:color="auto"/>
            </w:tcBorders>
            <w:noWrap/>
            <w:vAlign w:val="center"/>
            <w:hideMark/>
          </w:tcPr>
          <w:p w14:paraId="7F0360B3" w14:textId="77777777" w:rsidR="00243AA6" w:rsidRDefault="00243AA6">
            <w:pPr>
              <w:spacing w:after="0"/>
              <w:jc w:val="center"/>
              <w:rPr>
                <w:color w:val="000000"/>
                <w:sz w:val="16"/>
                <w:szCs w:val="16"/>
              </w:rPr>
            </w:pPr>
            <w:r>
              <w:rPr>
                <w:color w:val="000000"/>
                <w:sz w:val="16"/>
                <w:szCs w:val="16"/>
              </w:rPr>
              <w:t>15.8</w:t>
            </w:r>
          </w:p>
        </w:tc>
        <w:tc>
          <w:tcPr>
            <w:tcW w:w="0" w:type="auto"/>
            <w:tcBorders>
              <w:top w:val="single" w:sz="4" w:space="0" w:color="auto"/>
              <w:left w:val="nil"/>
              <w:bottom w:val="single" w:sz="8" w:space="0" w:color="auto"/>
              <w:right w:val="single" w:sz="4" w:space="0" w:color="auto"/>
            </w:tcBorders>
            <w:noWrap/>
            <w:vAlign w:val="center"/>
            <w:hideMark/>
          </w:tcPr>
          <w:p w14:paraId="3FA1A585" w14:textId="77777777" w:rsidR="00243AA6" w:rsidRDefault="00243AA6">
            <w:pPr>
              <w:spacing w:after="0"/>
              <w:jc w:val="center"/>
              <w:rPr>
                <w:color w:val="000000"/>
                <w:sz w:val="16"/>
                <w:szCs w:val="16"/>
              </w:rPr>
            </w:pPr>
            <w:r>
              <w:rPr>
                <w:color w:val="000000"/>
                <w:sz w:val="16"/>
                <w:szCs w:val="16"/>
              </w:rPr>
              <w:t>17.1</w:t>
            </w:r>
          </w:p>
        </w:tc>
        <w:tc>
          <w:tcPr>
            <w:tcW w:w="0" w:type="auto"/>
            <w:tcBorders>
              <w:top w:val="single" w:sz="4" w:space="0" w:color="auto"/>
              <w:left w:val="nil"/>
              <w:bottom w:val="single" w:sz="8" w:space="0" w:color="auto"/>
              <w:right w:val="single" w:sz="4" w:space="0" w:color="auto"/>
            </w:tcBorders>
            <w:noWrap/>
            <w:vAlign w:val="center"/>
            <w:hideMark/>
          </w:tcPr>
          <w:p w14:paraId="3757BEDA" w14:textId="77777777" w:rsidR="00243AA6" w:rsidRDefault="00243AA6">
            <w:pPr>
              <w:spacing w:after="0"/>
              <w:jc w:val="center"/>
              <w:rPr>
                <w:color w:val="000000"/>
                <w:sz w:val="16"/>
                <w:szCs w:val="16"/>
              </w:rPr>
            </w:pPr>
            <w:r>
              <w:rPr>
                <w:color w:val="000000"/>
                <w:sz w:val="16"/>
                <w:szCs w:val="16"/>
              </w:rPr>
              <w:t>13.7</w:t>
            </w:r>
          </w:p>
        </w:tc>
        <w:tc>
          <w:tcPr>
            <w:tcW w:w="0" w:type="auto"/>
            <w:tcBorders>
              <w:top w:val="single" w:sz="4" w:space="0" w:color="auto"/>
              <w:left w:val="nil"/>
              <w:bottom w:val="single" w:sz="8" w:space="0" w:color="auto"/>
              <w:right w:val="single" w:sz="4" w:space="0" w:color="auto"/>
            </w:tcBorders>
            <w:noWrap/>
            <w:vAlign w:val="center"/>
            <w:hideMark/>
          </w:tcPr>
          <w:p w14:paraId="3C417B60" w14:textId="77777777" w:rsidR="00243AA6" w:rsidRDefault="00243AA6">
            <w:pPr>
              <w:spacing w:after="0"/>
              <w:jc w:val="center"/>
              <w:rPr>
                <w:color w:val="000000"/>
                <w:sz w:val="16"/>
                <w:szCs w:val="16"/>
              </w:rPr>
            </w:pPr>
            <w:r>
              <w:rPr>
                <w:color w:val="000000"/>
                <w:sz w:val="16"/>
                <w:szCs w:val="16"/>
              </w:rPr>
              <w:t>16.7</w:t>
            </w:r>
          </w:p>
        </w:tc>
        <w:tc>
          <w:tcPr>
            <w:tcW w:w="0" w:type="auto"/>
            <w:tcBorders>
              <w:top w:val="single" w:sz="4" w:space="0" w:color="auto"/>
              <w:left w:val="nil"/>
              <w:bottom w:val="single" w:sz="8" w:space="0" w:color="auto"/>
              <w:right w:val="single" w:sz="4" w:space="0" w:color="auto"/>
            </w:tcBorders>
            <w:noWrap/>
            <w:vAlign w:val="center"/>
            <w:hideMark/>
          </w:tcPr>
          <w:p w14:paraId="3726E4F9" w14:textId="77777777" w:rsidR="00243AA6" w:rsidRDefault="00243AA6">
            <w:pPr>
              <w:spacing w:after="0"/>
              <w:jc w:val="center"/>
              <w:rPr>
                <w:color w:val="000000"/>
                <w:sz w:val="16"/>
                <w:szCs w:val="16"/>
              </w:rPr>
            </w:pPr>
            <w:r>
              <w:rPr>
                <w:color w:val="000000"/>
                <w:sz w:val="16"/>
                <w:szCs w:val="16"/>
              </w:rPr>
              <w:t>14.0</w:t>
            </w:r>
          </w:p>
        </w:tc>
        <w:tc>
          <w:tcPr>
            <w:tcW w:w="0" w:type="auto"/>
            <w:tcBorders>
              <w:top w:val="single" w:sz="4" w:space="0" w:color="auto"/>
              <w:left w:val="nil"/>
              <w:bottom w:val="single" w:sz="8" w:space="0" w:color="auto"/>
              <w:right w:val="single" w:sz="4" w:space="0" w:color="auto"/>
            </w:tcBorders>
            <w:noWrap/>
            <w:vAlign w:val="center"/>
            <w:hideMark/>
          </w:tcPr>
          <w:p w14:paraId="6A2AE8CA" w14:textId="77777777" w:rsidR="00243AA6" w:rsidRDefault="00243AA6">
            <w:pPr>
              <w:spacing w:after="0"/>
              <w:jc w:val="center"/>
              <w:rPr>
                <w:color w:val="000000"/>
                <w:sz w:val="16"/>
                <w:szCs w:val="16"/>
              </w:rPr>
            </w:pPr>
            <w:r>
              <w:rPr>
                <w:color w:val="000000"/>
                <w:sz w:val="16"/>
                <w:szCs w:val="16"/>
              </w:rPr>
              <w:t>18.8</w:t>
            </w:r>
          </w:p>
        </w:tc>
        <w:tc>
          <w:tcPr>
            <w:tcW w:w="0" w:type="auto"/>
            <w:tcBorders>
              <w:top w:val="single" w:sz="4" w:space="0" w:color="auto"/>
              <w:left w:val="nil"/>
              <w:bottom w:val="single" w:sz="8" w:space="0" w:color="auto"/>
              <w:right w:val="single" w:sz="4" w:space="0" w:color="auto"/>
            </w:tcBorders>
            <w:noWrap/>
            <w:vAlign w:val="center"/>
            <w:hideMark/>
          </w:tcPr>
          <w:p w14:paraId="0B318067" w14:textId="77777777" w:rsidR="00243AA6" w:rsidRDefault="00243AA6">
            <w:pPr>
              <w:spacing w:after="0"/>
              <w:jc w:val="center"/>
              <w:rPr>
                <w:color w:val="000000"/>
                <w:sz w:val="16"/>
                <w:szCs w:val="16"/>
              </w:rPr>
            </w:pPr>
            <w:r>
              <w:rPr>
                <w:color w:val="000000"/>
                <w:sz w:val="16"/>
                <w:szCs w:val="16"/>
              </w:rPr>
              <w:t>15.1</w:t>
            </w:r>
          </w:p>
        </w:tc>
        <w:tc>
          <w:tcPr>
            <w:tcW w:w="0" w:type="auto"/>
            <w:tcBorders>
              <w:top w:val="single" w:sz="4" w:space="0" w:color="auto"/>
              <w:left w:val="nil"/>
              <w:bottom w:val="single" w:sz="8" w:space="0" w:color="auto"/>
              <w:right w:val="single" w:sz="4" w:space="0" w:color="auto"/>
            </w:tcBorders>
            <w:noWrap/>
            <w:vAlign w:val="center"/>
            <w:hideMark/>
          </w:tcPr>
          <w:p w14:paraId="05179BEE" w14:textId="77777777" w:rsidR="00243AA6" w:rsidRDefault="00243AA6">
            <w:pPr>
              <w:spacing w:after="0"/>
              <w:jc w:val="center"/>
              <w:rPr>
                <w:color w:val="000000"/>
                <w:sz w:val="16"/>
                <w:szCs w:val="16"/>
              </w:rPr>
            </w:pPr>
            <w:r>
              <w:rPr>
                <w:color w:val="000000"/>
                <w:sz w:val="16"/>
                <w:szCs w:val="16"/>
              </w:rPr>
              <w:t>13.8</w:t>
            </w:r>
          </w:p>
        </w:tc>
        <w:tc>
          <w:tcPr>
            <w:tcW w:w="0" w:type="auto"/>
            <w:tcBorders>
              <w:top w:val="single" w:sz="4" w:space="0" w:color="auto"/>
              <w:left w:val="nil"/>
              <w:bottom w:val="single" w:sz="8" w:space="0" w:color="auto"/>
              <w:right w:val="single" w:sz="4" w:space="0" w:color="auto"/>
            </w:tcBorders>
            <w:noWrap/>
            <w:vAlign w:val="center"/>
            <w:hideMark/>
          </w:tcPr>
          <w:p w14:paraId="75C5A8E3" w14:textId="77777777" w:rsidR="00243AA6" w:rsidRDefault="00243AA6">
            <w:pPr>
              <w:spacing w:after="0"/>
              <w:jc w:val="center"/>
              <w:rPr>
                <w:color w:val="000000"/>
                <w:sz w:val="16"/>
                <w:szCs w:val="16"/>
              </w:rPr>
            </w:pPr>
            <w:r>
              <w:rPr>
                <w:color w:val="000000"/>
                <w:sz w:val="16"/>
                <w:szCs w:val="16"/>
              </w:rPr>
              <w:t>11.2</w:t>
            </w:r>
          </w:p>
        </w:tc>
        <w:tc>
          <w:tcPr>
            <w:tcW w:w="0" w:type="auto"/>
            <w:tcBorders>
              <w:top w:val="single" w:sz="4" w:space="0" w:color="auto"/>
              <w:left w:val="single" w:sz="4" w:space="0" w:color="auto"/>
              <w:bottom w:val="single" w:sz="8" w:space="0" w:color="auto"/>
              <w:right w:val="single" w:sz="4" w:space="0" w:color="auto"/>
            </w:tcBorders>
            <w:noWrap/>
            <w:vAlign w:val="center"/>
            <w:hideMark/>
          </w:tcPr>
          <w:p w14:paraId="3AED0BD8" w14:textId="77777777" w:rsidR="00243AA6" w:rsidRDefault="00243AA6">
            <w:pPr>
              <w:spacing w:after="0"/>
              <w:jc w:val="center"/>
              <w:rPr>
                <w:color w:val="9C0006"/>
                <w:sz w:val="16"/>
                <w:szCs w:val="16"/>
              </w:rPr>
            </w:pPr>
            <w:r>
              <w:rPr>
                <w:color w:val="9C0006"/>
                <w:sz w:val="16"/>
                <w:szCs w:val="16"/>
              </w:rPr>
              <w:t>-3.0</w:t>
            </w:r>
          </w:p>
        </w:tc>
        <w:tc>
          <w:tcPr>
            <w:tcW w:w="0" w:type="auto"/>
            <w:tcBorders>
              <w:top w:val="single" w:sz="4" w:space="0" w:color="auto"/>
              <w:left w:val="nil"/>
              <w:bottom w:val="single" w:sz="8" w:space="0" w:color="auto"/>
              <w:right w:val="single" w:sz="4" w:space="0" w:color="auto"/>
            </w:tcBorders>
            <w:noWrap/>
            <w:vAlign w:val="center"/>
            <w:hideMark/>
          </w:tcPr>
          <w:p w14:paraId="32EC2F37" w14:textId="77777777" w:rsidR="00243AA6" w:rsidRDefault="00243AA6">
            <w:pPr>
              <w:spacing w:after="0"/>
              <w:jc w:val="center"/>
              <w:rPr>
                <w:color w:val="000000"/>
                <w:sz w:val="16"/>
                <w:szCs w:val="16"/>
              </w:rPr>
            </w:pPr>
            <w:r>
              <w:rPr>
                <w:color w:val="000000"/>
                <w:sz w:val="16"/>
                <w:szCs w:val="16"/>
              </w:rPr>
              <w:t>7.6</w:t>
            </w:r>
          </w:p>
        </w:tc>
        <w:tc>
          <w:tcPr>
            <w:tcW w:w="0" w:type="auto"/>
            <w:tcBorders>
              <w:top w:val="single" w:sz="4" w:space="0" w:color="auto"/>
              <w:left w:val="nil"/>
              <w:bottom w:val="single" w:sz="8" w:space="0" w:color="auto"/>
              <w:right w:val="single" w:sz="4" w:space="0" w:color="auto"/>
            </w:tcBorders>
            <w:noWrap/>
            <w:vAlign w:val="center"/>
            <w:hideMark/>
          </w:tcPr>
          <w:p w14:paraId="29DC3157" w14:textId="77777777" w:rsidR="00243AA6" w:rsidRDefault="00243AA6">
            <w:pPr>
              <w:spacing w:after="0"/>
              <w:jc w:val="center"/>
              <w:rPr>
                <w:color w:val="000000"/>
                <w:sz w:val="16"/>
                <w:szCs w:val="16"/>
              </w:rPr>
            </w:pPr>
            <w:r>
              <w:rPr>
                <w:color w:val="000000"/>
                <w:sz w:val="16"/>
                <w:szCs w:val="16"/>
              </w:rPr>
              <w:t>9.8</w:t>
            </w:r>
          </w:p>
        </w:tc>
        <w:tc>
          <w:tcPr>
            <w:tcW w:w="0" w:type="auto"/>
            <w:tcBorders>
              <w:top w:val="single" w:sz="4" w:space="0" w:color="auto"/>
              <w:left w:val="single" w:sz="4" w:space="0" w:color="auto"/>
              <w:bottom w:val="single" w:sz="8" w:space="0" w:color="auto"/>
              <w:right w:val="single" w:sz="8" w:space="0" w:color="auto"/>
            </w:tcBorders>
            <w:shd w:val="clear" w:color="auto" w:fill="D9D9D9"/>
            <w:noWrap/>
            <w:vAlign w:val="center"/>
            <w:hideMark/>
          </w:tcPr>
          <w:p w14:paraId="7F5DA0B5" w14:textId="77777777" w:rsidR="00243AA6" w:rsidRDefault="00243AA6">
            <w:pPr>
              <w:spacing w:after="0"/>
              <w:jc w:val="center"/>
              <w:rPr>
                <w:color w:val="FF0000"/>
                <w:sz w:val="16"/>
                <w:szCs w:val="16"/>
              </w:rPr>
            </w:pPr>
            <w:r>
              <w:rPr>
                <w:color w:val="FF0000"/>
                <w:sz w:val="16"/>
                <w:szCs w:val="16"/>
              </w:rPr>
              <w:t> </w:t>
            </w:r>
          </w:p>
        </w:tc>
      </w:tr>
    </w:tbl>
    <w:p w14:paraId="760DA1CC" w14:textId="77777777" w:rsidR="00243AA6" w:rsidRPr="00930BD3" w:rsidRDefault="00243AA6" w:rsidP="00930BD3">
      <w:pPr>
        <w:overflowPunct/>
        <w:autoSpaceDE/>
        <w:autoSpaceDN/>
        <w:adjustRightInd/>
        <w:spacing w:before="240" w:after="0"/>
        <w:textAlignment w:val="auto"/>
        <w:rPr>
          <w:rFonts w:ascii="Calibri" w:eastAsia="新細明體" w:hAnsi="Calibri" w:cs="Calibri"/>
          <w:color w:val="000000"/>
          <w:u w:val="single"/>
          <w:lang w:eastAsia="zh-TW"/>
        </w:rPr>
      </w:pPr>
    </w:p>
    <w:p w14:paraId="70297160" w14:textId="77777777" w:rsidR="00930BD3" w:rsidRPr="00B90CC7" w:rsidRDefault="00930BD3" w:rsidP="00B90CC7">
      <w:pPr>
        <w:overflowPunct/>
        <w:autoSpaceDE/>
        <w:autoSpaceDN/>
        <w:adjustRightInd/>
        <w:spacing w:before="240" w:after="0"/>
        <w:textAlignment w:val="auto"/>
        <w:rPr>
          <w:rFonts w:ascii="Calibri" w:eastAsia="新細明體" w:hAnsi="Calibri" w:cs="Calibri"/>
          <w:color w:val="000000"/>
          <w:u w:val="single"/>
          <w:lang w:eastAsia="zh-TW"/>
        </w:rPr>
      </w:pPr>
    </w:p>
    <w:p w14:paraId="19891659" w14:textId="77777777" w:rsidR="00560168" w:rsidRPr="008548F2" w:rsidRDefault="00560168" w:rsidP="008548F2">
      <w:pPr>
        <w:rPr>
          <w:rFonts w:eastAsia="DengXian"/>
          <w:lang w:val="en-GB"/>
        </w:rPr>
      </w:pPr>
    </w:p>
    <w:sectPr w:rsidR="00560168" w:rsidRPr="008548F2"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09C1" w14:textId="77777777" w:rsidR="00EE562D" w:rsidRDefault="00EE562D" w:rsidP="0063297B">
      <w:pPr>
        <w:spacing w:after="0"/>
      </w:pPr>
      <w:r>
        <w:separator/>
      </w:r>
    </w:p>
  </w:endnote>
  <w:endnote w:type="continuationSeparator" w:id="0">
    <w:p w14:paraId="58F6C01A" w14:textId="77777777" w:rsidR="00EE562D" w:rsidRDefault="00EE562D" w:rsidP="0063297B">
      <w:pPr>
        <w:spacing w:after="0"/>
      </w:pPr>
      <w:r>
        <w:continuationSeparator/>
      </w:r>
    </w:p>
  </w:endnote>
  <w:endnote w:type="continuationNotice" w:id="1">
    <w:p w14:paraId="349EC730" w14:textId="77777777" w:rsidR="00EE562D" w:rsidRDefault="00EE5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35C6" w14:textId="77777777" w:rsidR="00EE562D" w:rsidRDefault="00EE562D" w:rsidP="0063297B">
      <w:pPr>
        <w:spacing w:after="0"/>
      </w:pPr>
      <w:r>
        <w:separator/>
      </w:r>
    </w:p>
  </w:footnote>
  <w:footnote w:type="continuationSeparator" w:id="0">
    <w:p w14:paraId="09A91BCD" w14:textId="77777777" w:rsidR="00EE562D" w:rsidRDefault="00EE562D" w:rsidP="0063297B">
      <w:pPr>
        <w:spacing w:after="0"/>
      </w:pPr>
      <w:r>
        <w:continuationSeparator/>
      </w:r>
    </w:p>
  </w:footnote>
  <w:footnote w:type="continuationNotice" w:id="1">
    <w:p w14:paraId="0068C420" w14:textId="77777777" w:rsidR="00EE562D" w:rsidRDefault="00EE56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EC033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39593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 w15:restartNumberingAfterBreak="0">
    <w:nsid w:val="0CA0117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2806A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152090"/>
    <w:multiLevelType w:val="hybridMultilevel"/>
    <w:tmpl w:val="E706754C"/>
    <w:lvl w:ilvl="0" w:tplc="5EAA3BFE">
      <w:start w:val="1"/>
      <w:numFmt w:val="decimal"/>
      <w:lvlText w:val="%1."/>
      <w:lvlJc w:val="left"/>
      <w:pPr>
        <w:ind w:left="360" w:hanging="360"/>
      </w:pPr>
      <w:rPr>
        <w:rFonts w:eastAsia="Yu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967244"/>
    <w:multiLevelType w:val="hybridMultilevel"/>
    <w:tmpl w:val="C03EC642"/>
    <w:lvl w:ilvl="0" w:tplc="8CCE5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E653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193824F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F4A22BC"/>
    <w:multiLevelType w:val="multilevel"/>
    <w:tmpl w:val="67269F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725B62"/>
    <w:multiLevelType w:val="hybridMultilevel"/>
    <w:tmpl w:val="EAA69A0A"/>
    <w:lvl w:ilvl="0" w:tplc="B9C200AA">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9E4F3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AA46647"/>
    <w:multiLevelType w:val="hybridMultilevel"/>
    <w:tmpl w:val="268C0F76"/>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6D5CC4F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4F4181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7205AA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4B3B6341"/>
    <w:multiLevelType w:val="hybridMultilevel"/>
    <w:tmpl w:val="B71AD1C4"/>
    <w:lvl w:ilvl="0" w:tplc="A57632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D4E633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CC461D14"/>
    <w:lvl w:ilvl="0" w:tplc="12AE02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4619B8"/>
    <w:multiLevelType w:val="hybridMultilevel"/>
    <w:tmpl w:val="A4B8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1C6A88"/>
    <w:multiLevelType w:val="hybridMultilevel"/>
    <w:tmpl w:val="3EB2BDB0"/>
    <w:lvl w:ilvl="0" w:tplc="FEC800C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655E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5CE221D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12346A2"/>
    <w:multiLevelType w:val="hybridMultilevel"/>
    <w:tmpl w:val="22BCED4C"/>
    <w:lvl w:ilvl="0" w:tplc="65C6DF6E">
      <w:start w:val="2"/>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7E62D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6A1A28C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6BB70EA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13B322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535447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9DF36B7"/>
    <w:multiLevelType w:val="hybridMultilevel"/>
    <w:tmpl w:val="0FDA947C"/>
    <w:lvl w:ilvl="0" w:tplc="57E08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0"/>
  </w:num>
  <w:num w:numId="3">
    <w:abstractNumId w:val="12"/>
  </w:num>
  <w:num w:numId="4">
    <w:abstractNumId w:val="17"/>
  </w:num>
  <w:num w:numId="5">
    <w:abstractNumId w:val="6"/>
  </w:num>
  <w:num w:numId="6">
    <w:abstractNumId w:val="27"/>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2"/>
  </w:num>
  <w:num w:numId="12">
    <w:abstractNumId w:val="28"/>
  </w:num>
  <w:num w:numId="13">
    <w:abstractNumId w:val="4"/>
  </w:num>
  <w:num w:numId="14">
    <w:abstractNumId w:val="26"/>
  </w:num>
  <w:num w:numId="15">
    <w:abstractNumId w:val="25"/>
  </w:num>
  <w:num w:numId="16">
    <w:abstractNumId w:val="0"/>
  </w:num>
  <w:num w:numId="17">
    <w:abstractNumId w:val="15"/>
  </w:num>
  <w:num w:numId="18">
    <w:abstractNumId w:val="10"/>
  </w:num>
  <w:num w:numId="19">
    <w:abstractNumId w:val="7"/>
  </w:num>
  <w:num w:numId="20">
    <w:abstractNumId w:val="1"/>
  </w:num>
  <w:num w:numId="21">
    <w:abstractNumId w:val="3"/>
  </w:num>
  <w:num w:numId="22">
    <w:abstractNumId w:val="14"/>
  </w:num>
  <w:num w:numId="23">
    <w:abstractNumId w:val="2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8"/>
  </w:num>
  <w:num w:numId="28">
    <w:abstractNumId w:val="24"/>
  </w:num>
  <w:num w:numId="29">
    <w:abstractNumId w:val="21"/>
  </w:num>
  <w:num w:numId="30">
    <w:abstractNumId w:val="13"/>
  </w:num>
  <w:num w:numId="31">
    <w:abstractNumId w:val="22"/>
  </w:num>
  <w:num w:numId="32">
    <w:abstractNumId w:val="19"/>
  </w:num>
  <w:num w:numId="33">
    <w:abstractNumId w:val="16"/>
  </w:num>
  <w:num w:numId="3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jSqBQBbJ/Q7LgAAAA=="/>
  </w:docVars>
  <w:rsids>
    <w:rsidRoot w:val="00A67DAE"/>
    <w:rsid w:val="00000309"/>
    <w:rsid w:val="000009F6"/>
    <w:rsid w:val="00000FA6"/>
    <w:rsid w:val="000013BA"/>
    <w:rsid w:val="00001602"/>
    <w:rsid w:val="00001B0E"/>
    <w:rsid w:val="00001E2B"/>
    <w:rsid w:val="000023F7"/>
    <w:rsid w:val="000024B3"/>
    <w:rsid w:val="00002F71"/>
    <w:rsid w:val="00003381"/>
    <w:rsid w:val="000035E4"/>
    <w:rsid w:val="000037FD"/>
    <w:rsid w:val="00003893"/>
    <w:rsid w:val="00003D2C"/>
    <w:rsid w:val="00003D59"/>
    <w:rsid w:val="0000420B"/>
    <w:rsid w:val="000046BB"/>
    <w:rsid w:val="000047D7"/>
    <w:rsid w:val="000049B6"/>
    <w:rsid w:val="00004A2B"/>
    <w:rsid w:val="00004E3D"/>
    <w:rsid w:val="00004E8F"/>
    <w:rsid w:val="00005080"/>
    <w:rsid w:val="00005938"/>
    <w:rsid w:val="00005D19"/>
    <w:rsid w:val="00006443"/>
    <w:rsid w:val="000065F0"/>
    <w:rsid w:val="00006692"/>
    <w:rsid w:val="00006EA3"/>
    <w:rsid w:val="00006FCB"/>
    <w:rsid w:val="0000717B"/>
    <w:rsid w:val="0000735B"/>
    <w:rsid w:val="00007AD8"/>
    <w:rsid w:val="000101C3"/>
    <w:rsid w:val="0001063E"/>
    <w:rsid w:val="000109A9"/>
    <w:rsid w:val="00010AC1"/>
    <w:rsid w:val="000111DA"/>
    <w:rsid w:val="0001142F"/>
    <w:rsid w:val="0001143D"/>
    <w:rsid w:val="00011505"/>
    <w:rsid w:val="0001173D"/>
    <w:rsid w:val="00011832"/>
    <w:rsid w:val="0001191F"/>
    <w:rsid w:val="000119ED"/>
    <w:rsid w:val="00011BB6"/>
    <w:rsid w:val="00011C66"/>
    <w:rsid w:val="000120A1"/>
    <w:rsid w:val="00012130"/>
    <w:rsid w:val="0001230D"/>
    <w:rsid w:val="00012487"/>
    <w:rsid w:val="000127A4"/>
    <w:rsid w:val="00012D51"/>
    <w:rsid w:val="000133EB"/>
    <w:rsid w:val="0001356A"/>
    <w:rsid w:val="0001358C"/>
    <w:rsid w:val="000135DB"/>
    <w:rsid w:val="000135FD"/>
    <w:rsid w:val="00013A64"/>
    <w:rsid w:val="00013A75"/>
    <w:rsid w:val="00013DB9"/>
    <w:rsid w:val="00014161"/>
    <w:rsid w:val="00014BC3"/>
    <w:rsid w:val="0001502E"/>
    <w:rsid w:val="00015052"/>
    <w:rsid w:val="000150D4"/>
    <w:rsid w:val="000156EB"/>
    <w:rsid w:val="00015933"/>
    <w:rsid w:val="00015BE6"/>
    <w:rsid w:val="00015D46"/>
    <w:rsid w:val="000164F1"/>
    <w:rsid w:val="0001654F"/>
    <w:rsid w:val="00016BB1"/>
    <w:rsid w:val="00017244"/>
    <w:rsid w:val="000177FF"/>
    <w:rsid w:val="00017B23"/>
    <w:rsid w:val="000202E8"/>
    <w:rsid w:val="000204EF"/>
    <w:rsid w:val="0002057A"/>
    <w:rsid w:val="0002094A"/>
    <w:rsid w:val="00020C79"/>
    <w:rsid w:val="00020FC3"/>
    <w:rsid w:val="00021643"/>
    <w:rsid w:val="000219AD"/>
    <w:rsid w:val="00021A2D"/>
    <w:rsid w:val="00021F13"/>
    <w:rsid w:val="00022107"/>
    <w:rsid w:val="000222B7"/>
    <w:rsid w:val="00022510"/>
    <w:rsid w:val="000228F2"/>
    <w:rsid w:val="00022D3B"/>
    <w:rsid w:val="00022FE8"/>
    <w:rsid w:val="000231AD"/>
    <w:rsid w:val="00023D58"/>
    <w:rsid w:val="00024000"/>
    <w:rsid w:val="0002406A"/>
    <w:rsid w:val="00024173"/>
    <w:rsid w:val="000242A8"/>
    <w:rsid w:val="000244FA"/>
    <w:rsid w:val="00024A72"/>
    <w:rsid w:val="00024BCC"/>
    <w:rsid w:val="00024D7A"/>
    <w:rsid w:val="000254FA"/>
    <w:rsid w:val="00025AC8"/>
    <w:rsid w:val="00026261"/>
    <w:rsid w:val="000262F2"/>
    <w:rsid w:val="000264CE"/>
    <w:rsid w:val="0002690F"/>
    <w:rsid w:val="00026B35"/>
    <w:rsid w:val="000279FE"/>
    <w:rsid w:val="00027AB5"/>
    <w:rsid w:val="00027E5F"/>
    <w:rsid w:val="00030062"/>
    <w:rsid w:val="00030217"/>
    <w:rsid w:val="0003022B"/>
    <w:rsid w:val="000305CD"/>
    <w:rsid w:val="00030A5B"/>
    <w:rsid w:val="00030B00"/>
    <w:rsid w:val="00030CB8"/>
    <w:rsid w:val="00031381"/>
    <w:rsid w:val="000317B8"/>
    <w:rsid w:val="000320E0"/>
    <w:rsid w:val="00032527"/>
    <w:rsid w:val="00032C64"/>
    <w:rsid w:val="00032E37"/>
    <w:rsid w:val="00033037"/>
    <w:rsid w:val="0003330B"/>
    <w:rsid w:val="0003341B"/>
    <w:rsid w:val="00033F5A"/>
    <w:rsid w:val="00034B1E"/>
    <w:rsid w:val="00034C10"/>
    <w:rsid w:val="00034CAD"/>
    <w:rsid w:val="00034F78"/>
    <w:rsid w:val="00035A9E"/>
    <w:rsid w:val="00035F76"/>
    <w:rsid w:val="0003610C"/>
    <w:rsid w:val="00036164"/>
    <w:rsid w:val="00036210"/>
    <w:rsid w:val="00036748"/>
    <w:rsid w:val="00036905"/>
    <w:rsid w:val="00036A2E"/>
    <w:rsid w:val="00036A9B"/>
    <w:rsid w:val="000372F0"/>
    <w:rsid w:val="000374CD"/>
    <w:rsid w:val="00037CC0"/>
    <w:rsid w:val="000402B3"/>
    <w:rsid w:val="00040844"/>
    <w:rsid w:val="00040BB7"/>
    <w:rsid w:val="00040DA1"/>
    <w:rsid w:val="00040FA6"/>
    <w:rsid w:val="0004130B"/>
    <w:rsid w:val="00041417"/>
    <w:rsid w:val="00041A77"/>
    <w:rsid w:val="00041FE5"/>
    <w:rsid w:val="000421CD"/>
    <w:rsid w:val="00042452"/>
    <w:rsid w:val="00042D2A"/>
    <w:rsid w:val="00042F36"/>
    <w:rsid w:val="000436CD"/>
    <w:rsid w:val="00043A43"/>
    <w:rsid w:val="00043B76"/>
    <w:rsid w:val="00043D19"/>
    <w:rsid w:val="00045330"/>
    <w:rsid w:val="0004559A"/>
    <w:rsid w:val="0004575D"/>
    <w:rsid w:val="000459FB"/>
    <w:rsid w:val="00046173"/>
    <w:rsid w:val="00046254"/>
    <w:rsid w:val="00046581"/>
    <w:rsid w:val="0004681D"/>
    <w:rsid w:val="00047067"/>
    <w:rsid w:val="000477A0"/>
    <w:rsid w:val="00047BD1"/>
    <w:rsid w:val="00050020"/>
    <w:rsid w:val="000500E5"/>
    <w:rsid w:val="000501B3"/>
    <w:rsid w:val="00050A50"/>
    <w:rsid w:val="00050B93"/>
    <w:rsid w:val="00050BDE"/>
    <w:rsid w:val="00050C79"/>
    <w:rsid w:val="00051280"/>
    <w:rsid w:val="0005163D"/>
    <w:rsid w:val="000518D7"/>
    <w:rsid w:val="00051C2B"/>
    <w:rsid w:val="000524CF"/>
    <w:rsid w:val="00052607"/>
    <w:rsid w:val="00052C5C"/>
    <w:rsid w:val="00053077"/>
    <w:rsid w:val="000530F5"/>
    <w:rsid w:val="000536AD"/>
    <w:rsid w:val="000537D6"/>
    <w:rsid w:val="00054031"/>
    <w:rsid w:val="00054524"/>
    <w:rsid w:val="0005468E"/>
    <w:rsid w:val="00054CA4"/>
    <w:rsid w:val="0005514A"/>
    <w:rsid w:val="0005532F"/>
    <w:rsid w:val="0005578D"/>
    <w:rsid w:val="00055863"/>
    <w:rsid w:val="00055D34"/>
    <w:rsid w:val="00055E75"/>
    <w:rsid w:val="00055F40"/>
    <w:rsid w:val="000562FC"/>
    <w:rsid w:val="000571CE"/>
    <w:rsid w:val="000575BC"/>
    <w:rsid w:val="00057AE3"/>
    <w:rsid w:val="00057B91"/>
    <w:rsid w:val="000603D3"/>
    <w:rsid w:val="00060562"/>
    <w:rsid w:val="0006070C"/>
    <w:rsid w:val="00060717"/>
    <w:rsid w:val="0006080F"/>
    <w:rsid w:val="00060CBC"/>
    <w:rsid w:val="00060D85"/>
    <w:rsid w:val="00061083"/>
    <w:rsid w:val="000614E2"/>
    <w:rsid w:val="00061E5D"/>
    <w:rsid w:val="0006233F"/>
    <w:rsid w:val="0006258A"/>
    <w:rsid w:val="000628A8"/>
    <w:rsid w:val="00062AD8"/>
    <w:rsid w:val="00062AEF"/>
    <w:rsid w:val="00062CB3"/>
    <w:rsid w:val="00062F86"/>
    <w:rsid w:val="00063478"/>
    <w:rsid w:val="00063484"/>
    <w:rsid w:val="000634B2"/>
    <w:rsid w:val="00063557"/>
    <w:rsid w:val="00063807"/>
    <w:rsid w:val="000639E9"/>
    <w:rsid w:val="00063FC3"/>
    <w:rsid w:val="00064006"/>
    <w:rsid w:val="000641E0"/>
    <w:rsid w:val="00064AE2"/>
    <w:rsid w:val="00064D76"/>
    <w:rsid w:val="0006512C"/>
    <w:rsid w:val="000651F7"/>
    <w:rsid w:val="00065486"/>
    <w:rsid w:val="00065F28"/>
    <w:rsid w:val="000662F0"/>
    <w:rsid w:val="0006630B"/>
    <w:rsid w:val="0006645F"/>
    <w:rsid w:val="0006652C"/>
    <w:rsid w:val="00066812"/>
    <w:rsid w:val="00066F70"/>
    <w:rsid w:val="0006701D"/>
    <w:rsid w:val="00067093"/>
    <w:rsid w:val="000670C2"/>
    <w:rsid w:val="00067D74"/>
    <w:rsid w:val="00067EA7"/>
    <w:rsid w:val="000702F3"/>
    <w:rsid w:val="00070683"/>
    <w:rsid w:val="000706D5"/>
    <w:rsid w:val="00070856"/>
    <w:rsid w:val="000708E4"/>
    <w:rsid w:val="00070F8A"/>
    <w:rsid w:val="000710A5"/>
    <w:rsid w:val="000717D7"/>
    <w:rsid w:val="00071831"/>
    <w:rsid w:val="00071833"/>
    <w:rsid w:val="0007200C"/>
    <w:rsid w:val="00072F95"/>
    <w:rsid w:val="00072FF3"/>
    <w:rsid w:val="000734BE"/>
    <w:rsid w:val="00073713"/>
    <w:rsid w:val="00073980"/>
    <w:rsid w:val="00073B9A"/>
    <w:rsid w:val="00073DFB"/>
    <w:rsid w:val="000745AB"/>
    <w:rsid w:val="00074655"/>
    <w:rsid w:val="00074AE0"/>
    <w:rsid w:val="00075091"/>
    <w:rsid w:val="000755AF"/>
    <w:rsid w:val="00076064"/>
    <w:rsid w:val="00076144"/>
    <w:rsid w:val="0007635C"/>
    <w:rsid w:val="000764AE"/>
    <w:rsid w:val="000765E8"/>
    <w:rsid w:val="00076868"/>
    <w:rsid w:val="0007693C"/>
    <w:rsid w:val="00076F03"/>
    <w:rsid w:val="000772A9"/>
    <w:rsid w:val="00077332"/>
    <w:rsid w:val="00077493"/>
    <w:rsid w:val="0007772B"/>
    <w:rsid w:val="00077C42"/>
    <w:rsid w:val="00077E4D"/>
    <w:rsid w:val="000801A7"/>
    <w:rsid w:val="00080AF7"/>
    <w:rsid w:val="00080DF2"/>
    <w:rsid w:val="00080F37"/>
    <w:rsid w:val="000819FA"/>
    <w:rsid w:val="00081B21"/>
    <w:rsid w:val="000821F5"/>
    <w:rsid w:val="000823AC"/>
    <w:rsid w:val="00082692"/>
    <w:rsid w:val="000826CA"/>
    <w:rsid w:val="00082897"/>
    <w:rsid w:val="00083038"/>
    <w:rsid w:val="000831AA"/>
    <w:rsid w:val="000832FD"/>
    <w:rsid w:val="000840F0"/>
    <w:rsid w:val="00084470"/>
    <w:rsid w:val="000844A6"/>
    <w:rsid w:val="00084FFB"/>
    <w:rsid w:val="0008574F"/>
    <w:rsid w:val="00086284"/>
    <w:rsid w:val="000862CB"/>
    <w:rsid w:val="0008634A"/>
    <w:rsid w:val="000872D9"/>
    <w:rsid w:val="00087309"/>
    <w:rsid w:val="000873E7"/>
    <w:rsid w:val="000877E2"/>
    <w:rsid w:val="0008785F"/>
    <w:rsid w:val="00087C7C"/>
    <w:rsid w:val="00087FF4"/>
    <w:rsid w:val="0009002F"/>
    <w:rsid w:val="00090CC3"/>
    <w:rsid w:val="00090D23"/>
    <w:rsid w:val="00090DB9"/>
    <w:rsid w:val="00091011"/>
    <w:rsid w:val="00091036"/>
    <w:rsid w:val="000912E2"/>
    <w:rsid w:val="000917C6"/>
    <w:rsid w:val="000918B9"/>
    <w:rsid w:val="00091AA8"/>
    <w:rsid w:val="00091E62"/>
    <w:rsid w:val="00092147"/>
    <w:rsid w:val="0009236D"/>
    <w:rsid w:val="000925F5"/>
    <w:rsid w:val="000926B0"/>
    <w:rsid w:val="000928DD"/>
    <w:rsid w:val="00092C12"/>
    <w:rsid w:val="00092C1E"/>
    <w:rsid w:val="00092FCD"/>
    <w:rsid w:val="0009389E"/>
    <w:rsid w:val="000939AB"/>
    <w:rsid w:val="00093C0D"/>
    <w:rsid w:val="00093C4F"/>
    <w:rsid w:val="00093CFE"/>
    <w:rsid w:val="00093E4D"/>
    <w:rsid w:val="0009432A"/>
    <w:rsid w:val="000948C1"/>
    <w:rsid w:val="00094AA1"/>
    <w:rsid w:val="00094AE6"/>
    <w:rsid w:val="0009541D"/>
    <w:rsid w:val="00095571"/>
    <w:rsid w:val="00095B51"/>
    <w:rsid w:val="00095B85"/>
    <w:rsid w:val="00095F5A"/>
    <w:rsid w:val="00096078"/>
    <w:rsid w:val="0009615A"/>
    <w:rsid w:val="00096192"/>
    <w:rsid w:val="00096850"/>
    <w:rsid w:val="000969E5"/>
    <w:rsid w:val="00096CAD"/>
    <w:rsid w:val="00096EA6"/>
    <w:rsid w:val="00097335"/>
    <w:rsid w:val="0009734D"/>
    <w:rsid w:val="00097630"/>
    <w:rsid w:val="00097813"/>
    <w:rsid w:val="0009784F"/>
    <w:rsid w:val="00097E08"/>
    <w:rsid w:val="00097E39"/>
    <w:rsid w:val="00097E81"/>
    <w:rsid w:val="000A0080"/>
    <w:rsid w:val="000A00FE"/>
    <w:rsid w:val="000A0161"/>
    <w:rsid w:val="000A05A9"/>
    <w:rsid w:val="000A0695"/>
    <w:rsid w:val="000A0954"/>
    <w:rsid w:val="000A14AA"/>
    <w:rsid w:val="000A15DA"/>
    <w:rsid w:val="000A17C4"/>
    <w:rsid w:val="000A180D"/>
    <w:rsid w:val="000A1CBF"/>
    <w:rsid w:val="000A27C5"/>
    <w:rsid w:val="000A2A61"/>
    <w:rsid w:val="000A2AD5"/>
    <w:rsid w:val="000A3202"/>
    <w:rsid w:val="000A3594"/>
    <w:rsid w:val="000A376C"/>
    <w:rsid w:val="000A3802"/>
    <w:rsid w:val="000A3938"/>
    <w:rsid w:val="000A3C89"/>
    <w:rsid w:val="000A3FE1"/>
    <w:rsid w:val="000A4225"/>
    <w:rsid w:val="000A42B2"/>
    <w:rsid w:val="000A4349"/>
    <w:rsid w:val="000A4C3F"/>
    <w:rsid w:val="000A560C"/>
    <w:rsid w:val="000A5728"/>
    <w:rsid w:val="000A587B"/>
    <w:rsid w:val="000A59B6"/>
    <w:rsid w:val="000A6065"/>
    <w:rsid w:val="000A6276"/>
    <w:rsid w:val="000A6AE7"/>
    <w:rsid w:val="000A6C7A"/>
    <w:rsid w:val="000A6DD7"/>
    <w:rsid w:val="000A6F75"/>
    <w:rsid w:val="000A6FCC"/>
    <w:rsid w:val="000A6FEA"/>
    <w:rsid w:val="000A72BB"/>
    <w:rsid w:val="000A74C5"/>
    <w:rsid w:val="000A7906"/>
    <w:rsid w:val="000A7A20"/>
    <w:rsid w:val="000A7BC7"/>
    <w:rsid w:val="000B03BF"/>
    <w:rsid w:val="000B04C1"/>
    <w:rsid w:val="000B099D"/>
    <w:rsid w:val="000B0A55"/>
    <w:rsid w:val="000B0F48"/>
    <w:rsid w:val="000B11D8"/>
    <w:rsid w:val="000B1427"/>
    <w:rsid w:val="000B1C24"/>
    <w:rsid w:val="000B21D2"/>
    <w:rsid w:val="000B2901"/>
    <w:rsid w:val="000B2A74"/>
    <w:rsid w:val="000B2BDB"/>
    <w:rsid w:val="000B2ED1"/>
    <w:rsid w:val="000B31C4"/>
    <w:rsid w:val="000B3793"/>
    <w:rsid w:val="000B3975"/>
    <w:rsid w:val="000B3ABE"/>
    <w:rsid w:val="000B3D4C"/>
    <w:rsid w:val="000B3DC5"/>
    <w:rsid w:val="000B3F8A"/>
    <w:rsid w:val="000B420A"/>
    <w:rsid w:val="000B4852"/>
    <w:rsid w:val="000B49B4"/>
    <w:rsid w:val="000B4C56"/>
    <w:rsid w:val="000B52BC"/>
    <w:rsid w:val="000B5641"/>
    <w:rsid w:val="000B5758"/>
    <w:rsid w:val="000B5962"/>
    <w:rsid w:val="000B5C40"/>
    <w:rsid w:val="000B60D6"/>
    <w:rsid w:val="000B644F"/>
    <w:rsid w:val="000B6451"/>
    <w:rsid w:val="000B7165"/>
    <w:rsid w:val="000B7313"/>
    <w:rsid w:val="000B7390"/>
    <w:rsid w:val="000B774C"/>
    <w:rsid w:val="000B7949"/>
    <w:rsid w:val="000B7A02"/>
    <w:rsid w:val="000C030B"/>
    <w:rsid w:val="000C04E8"/>
    <w:rsid w:val="000C07D5"/>
    <w:rsid w:val="000C0F08"/>
    <w:rsid w:val="000C1361"/>
    <w:rsid w:val="000C17C5"/>
    <w:rsid w:val="000C19F9"/>
    <w:rsid w:val="000C1A9E"/>
    <w:rsid w:val="000C1BDD"/>
    <w:rsid w:val="000C20C8"/>
    <w:rsid w:val="000C266C"/>
    <w:rsid w:val="000C31A7"/>
    <w:rsid w:val="000C3227"/>
    <w:rsid w:val="000C3618"/>
    <w:rsid w:val="000C365C"/>
    <w:rsid w:val="000C3662"/>
    <w:rsid w:val="000C36F5"/>
    <w:rsid w:val="000C3720"/>
    <w:rsid w:val="000C3A9E"/>
    <w:rsid w:val="000C3B24"/>
    <w:rsid w:val="000C3C1E"/>
    <w:rsid w:val="000C3D5E"/>
    <w:rsid w:val="000C45DF"/>
    <w:rsid w:val="000C4818"/>
    <w:rsid w:val="000C4A32"/>
    <w:rsid w:val="000C4B10"/>
    <w:rsid w:val="000C4E7F"/>
    <w:rsid w:val="000C5587"/>
    <w:rsid w:val="000C5765"/>
    <w:rsid w:val="000C5769"/>
    <w:rsid w:val="000C5F57"/>
    <w:rsid w:val="000C5FF1"/>
    <w:rsid w:val="000C6020"/>
    <w:rsid w:val="000C61F9"/>
    <w:rsid w:val="000C6278"/>
    <w:rsid w:val="000C6938"/>
    <w:rsid w:val="000C6D0E"/>
    <w:rsid w:val="000C6DFB"/>
    <w:rsid w:val="000C7052"/>
    <w:rsid w:val="000C708F"/>
    <w:rsid w:val="000C7101"/>
    <w:rsid w:val="000C72EC"/>
    <w:rsid w:val="000C7399"/>
    <w:rsid w:val="000C74D7"/>
    <w:rsid w:val="000C7A51"/>
    <w:rsid w:val="000D038B"/>
    <w:rsid w:val="000D0428"/>
    <w:rsid w:val="000D053F"/>
    <w:rsid w:val="000D0763"/>
    <w:rsid w:val="000D0AFC"/>
    <w:rsid w:val="000D10C9"/>
    <w:rsid w:val="000D1147"/>
    <w:rsid w:val="000D1201"/>
    <w:rsid w:val="000D157E"/>
    <w:rsid w:val="000D175E"/>
    <w:rsid w:val="000D1C3A"/>
    <w:rsid w:val="000D20C3"/>
    <w:rsid w:val="000D238F"/>
    <w:rsid w:val="000D246F"/>
    <w:rsid w:val="000D27B4"/>
    <w:rsid w:val="000D27E9"/>
    <w:rsid w:val="000D2F52"/>
    <w:rsid w:val="000D310C"/>
    <w:rsid w:val="000D3180"/>
    <w:rsid w:val="000D42DB"/>
    <w:rsid w:val="000D436E"/>
    <w:rsid w:val="000D43D6"/>
    <w:rsid w:val="000D49F7"/>
    <w:rsid w:val="000D5063"/>
    <w:rsid w:val="000D50A0"/>
    <w:rsid w:val="000D5958"/>
    <w:rsid w:val="000D5A79"/>
    <w:rsid w:val="000D5FE5"/>
    <w:rsid w:val="000D61BD"/>
    <w:rsid w:val="000D61CA"/>
    <w:rsid w:val="000D633F"/>
    <w:rsid w:val="000D65E6"/>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CE5"/>
    <w:rsid w:val="000E0DCB"/>
    <w:rsid w:val="000E0E85"/>
    <w:rsid w:val="000E0FFF"/>
    <w:rsid w:val="000E1013"/>
    <w:rsid w:val="000E1314"/>
    <w:rsid w:val="000E14D8"/>
    <w:rsid w:val="000E1B40"/>
    <w:rsid w:val="000E1EDF"/>
    <w:rsid w:val="000E2390"/>
    <w:rsid w:val="000E26DF"/>
    <w:rsid w:val="000E26ED"/>
    <w:rsid w:val="000E27E3"/>
    <w:rsid w:val="000E28E2"/>
    <w:rsid w:val="000E2A8C"/>
    <w:rsid w:val="000E2EA2"/>
    <w:rsid w:val="000E2FE6"/>
    <w:rsid w:val="000E31BE"/>
    <w:rsid w:val="000E3271"/>
    <w:rsid w:val="000E3ACA"/>
    <w:rsid w:val="000E3C28"/>
    <w:rsid w:val="000E428F"/>
    <w:rsid w:val="000E44CB"/>
    <w:rsid w:val="000E50E0"/>
    <w:rsid w:val="000E536D"/>
    <w:rsid w:val="000E53EC"/>
    <w:rsid w:val="000E542B"/>
    <w:rsid w:val="000E5D64"/>
    <w:rsid w:val="000E6784"/>
    <w:rsid w:val="000E6834"/>
    <w:rsid w:val="000E6C31"/>
    <w:rsid w:val="000E6DC5"/>
    <w:rsid w:val="000E6FC2"/>
    <w:rsid w:val="000E731F"/>
    <w:rsid w:val="000E74F5"/>
    <w:rsid w:val="000E7B2B"/>
    <w:rsid w:val="000E7D82"/>
    <w:rsid w:val="000E7E0B"/>
    <w:rsid w:val="000F0255"/>
    <w:rsid w:val="000F073C"/>
    <w:rsid w:val="000F0F03"/>
    <w:rsid w:val="000F12C4"/>
    <w:rsid w:val="000F13FC"/>
    <w:rsid w:val="000F15BF"/>
    <w:rsid w:val="000F1727"/>
    <w:rsid w:val="000F18D0"/>
    <w:rsid w:val="000F1935"/>
    <w:rsid w:val="000F1BFD"/>
    <w:rsid w:val="000F1D3F"/>
    <w:rsid w:val="000F1DC9"/>
    <w:rsid w:val="000F27B9"/>
    <w:rsid w:val="000F29AE"/>
    <w:rsid w:val="000F2C86"/>
    <w:rsid w:val="000F30FF"/>
    <w:rsid w:val="000F3875"/>
    <w:rsid w:val="000F3A8E"/>
    <w:rsid w:val="000F3C57"/>
    <w:rsid w:val="000F4145"/>
    <w:rsid w:val="000F462A"/>
    <w:rsid w:val="000F46BD"/>
    <w:rsid w:val="000F4AB4"/>
    <w:rsid w:val="000F4B95"/>
    <w:rsid w:val="000F506C"/>
    <w:rsid w:val="000F5EE6"/>
    <w:rsid w:val="000F63CC"/>
    <w:rsid w:val="000F6BBE"/>
    <w:rsid w:val="000F6C22"/>
    <w:rsid w:val="000F717C"/>
    <w:rsid w:val="000F71AE"/>
    <w:rsid w:val="001003E2"/>
    <w:rsid w:val="00100493"/>
    <w:rsid w:val="0010052E"/>
    <w:rsid w:val="00100E5D"/>
    <w:rsid w:val="00100FCC"/>
    <w:rsid w:val="00100FD3"/>
    <w:rsid w:val="001012C9"/>
    <w:rsid w:val="001013DB"/>
    <w:rsid w:val="00101F1E"/>
    <w:rsid w:val="0010217F"/>
    <w:rsid w:val="00102528"/>
    <w:rsid w:val="0010253C"/>
    <w:rsid w:val="00102A21"/>
    <w:rsid w:val="00102A71"/>
    <w:rsid w:val="00102DB2"/>
    <w:rsid w:val="00102EC8"/>
    <w:rsid w:val="00102F14"/>
    <w:rsid w:val="001032BE"/>
    <w:rsid w:val="0010397E"/>
    <w:rsid w:val="001044DF"/>
    <w:rsid w:val="001046CA"/>
    <w:rsid w:val="00104744"/>
    <w:rsid w:val="00104A7B"/>
    <w:rsid w:val="00105707"/>
    <w:rsid w:val="001057DC"/>
    <w:rsid w:val="00106012"/>
    <w:rsid w:val="001060BA"/>
    <w:rsid w:val="00106106"/>
    <w:rsid w:val="00106180"/>
    <w:rsid w:val="0010633B"/>
    <w:rsid w:val="001066E2"/>
    <w:rsid w:val="00106874"/>
    <w:rsid w:val="00106CDB"/>
    <w:rsid w:val="0010714D"/>
    <w:rsid w:val="001075CF"/>
    <w:rsid w:val="0010767B"/>
    <w:rsid w:val="00107A8F"/>
    <w:rsid w:val="00107B16"/>
    <w:rsid w:val="00107D30"/>
    <w:rsid w:val="00107EED"/>
    <w:rsid w:val="0011025F"/>
    <w:rsid w:val="0011058D"/>
    <w:rsid w:val="001108AD"/>
    <w:rsid w:val="00110944"/>
    <w:rsid w:val="001113F6"/>
    <w:rsid w:val="001118DC"/>
    <w:rsid w:val="00111E33"/>
    <w:rsid w:val="001120BA"/>
    <w:rsid w:val="00112242"/>
    <w:rsid w:val="00112818"/>
    <w:rsid w:val="00112C15"/>
    <w:rsid w:val="00112C67"/>
    <w:rsid w:val="00112EDE"/>
    <w:rsid w:val="001137C8"/>
    <w:rsid w:val="0011393D"/>
    <w:rsid w:val="00113B2E"/>
    <w:rsid w:val="00113CA8"/>
    <w:rsid w:val="00113ED4"/>
    <w:rsid w:val="0011404E"/>
    <w:rsid w:val="0011490C"/>
    <w:rsid w:val="001150F4"/>
    <w:rsid w:val="00115A32"/>
    <w:rsid w:val="00115A79"/>
    <w:rsid w:val="00115E18"/>
    <w:rsid w:val="001164FE"/>
    <w:rsid w:val="00116B76"/>
    <w:rsid w:val="00116EB3"/>
    <w:rsid w:val="00116EDC"/>
    <w:rsid w:val="00117590"/>
    <w:rsid w:val="00117C3C"/>
    <w:rsid w:val="00117CE6"/>
    <w:rsid w:val="00117D76"/>
    <w:rsid w:val="0012017D"/>
    <w:rsid w:val="001202D9"/>
    <w:rsid w:val="00120364"/>
    <w:rsid w:val="00120382"/>
    <w:rsid w:val="00120772"/>
    <w:rsid w:val="00120CC8"/>
    <w:rsid w:val="00120EE9"/>
    <w:rsid w:val="00120F0D"/>
    <w:rsid w:val="0012174B"/>
    <w:rsid w:val="001217DD"/>
    <w:rsid w:val="00121950"/>
    <w:rsid w:val="00121A75"/>
    <w:rsid w:val="00121AA9"/>
    <w:rsid w:val="0012202F"/>
    <w:rsid w:val="0012212A"/>
    <w:rsid w:val="00122745"/>
    <w:rsid w:val="00122834"/>
    <w:rsid w:val="00122951"/>
    <w:rsid w:val="00123069"/>
    <w:rsid w:val="00123442"/>
    <w:rsid w:val="00123706"/>
    <w:rsid w:val="001237C1"/>
    <w:rsid w:val="001237CC"/>
    <w:rsid w:val="001238A8"/>
    <w:rsid w:val="00123A1C"/>
    <w:rsid w:val="00123A39"/>
    <w:rsid w:val="00123FA6"/>
    <w:rsid w:val="001240AC"/>
    <w:rsid w:val="0012473C"/>
    <w:rsid w:val="001253D4"/>
    <w:rsid w:val="001255FC"/>
    <w:rsid w:val="00125B51"/>
    <w:rsid w:val="00125D42"/>
    <w:rsid w:val="00125FBD"/>
    <w:rsid w:val="00126440"/>
    <w:rsid w:val="00126940"/>
    <w:rsid w:val="00126B0D"/>
    <w:rsid w:val="00126FB4"/>
    <w:rsid w:val="00127058"/>
    <w:rsid w:val="00127080"/>
    <w:rsid w:val="001270E2"/>
    <w:rsid w:val="001270EE"/>
    <w:rsid w:val="001272E4"/>
    <w:rsid w:val="00127B98"/>
    <w:rsid w:val="00127F16"/>
    <w:rsid w:val="00130652"/>
    <w:rsid w:val="0013087E"/>
    <w:rsid w:val="001308A7"/>
    <w:rsid w:val="00130934"/>
    <w:rsid w:val="00130A22"/>
    <w:rsid w:val="00130D59"/>
    <w:rsid w:val="00130EFE"/>
    <w:rsid w:val="00130F5B"/>
    <w:rsid w:val="001312AA"/>
    <w:rsid w:val="0013158F"/>
    <w:rsid w:val="00131DA4"/>
    <w:rsid w:val="00131E5B"/>
    <w:rsid w:val="00131E91"/>
    <w:rsid w:val="0013203B"/>
    <w:rsid w:val="0013280A"/>
    <w:rsid w:val="00132E94"/>
    <w:rsid w:val="00132F3F"/>
    <w:rsid w:val="001333BD"/>
    <w:rsid w:val="00133541"/>
    <w:rsid w:val="00133751"/>
    <w:rsid w:val="00133770"/>
    <w:rsid w:val="00133AE7"/>
    <w:rsid w:val="001343EC"/>
    <w:rsid w:val="001344E2"/>
    <w:rsid w:val="00134868"/>
    <w:rsid w:val="0013497C"/>
    <w:rsid w:val="001349D8"/>
    <w:rsid w:val="00134AD6"/>
    <w:rsid w:val="00134E02"/>
    <w:rsid w:val="00134EB3"/>
    <w:rsid w:val="001350CC"/>
    <w:rsid w:val="00135CB6"/>
    <w:rsid w:val="00135DF8"/>
    <w:rsid w:val="00136B13"/>
    <w:rsid w:val="00136DDB"/>
    <w:rsid w:val="001371CB"/>
    <w:rsid w:val="00137531"/>
    <w:rsid w:val="00140338"/>
    <w:rsid w:val="00140508"/>
    <w:rsid w:val="0014087F"/>
    <w:rsid w:val="00140BE3"/>
    <w:rsid w:val="00140D12"/>
    <w:rsid w:val="00140D47"/>
    <w:rsid w:val="00140D64"/>
    <w:rsid w:val="00140EA9"/>
    <w:rsid w:val="00140F41"/>
    <w:rsid w:val="001411CA"/>
    <w:rsid w:val="001419EA"/>
    <w:rsid w:val="00141AC6"/>
    <w:rsid w:val="00141BCE"/>
    <w:rsid w:val="00142170"/>
    <w:rsid w:val="001422E8"/>
    <w:rsid w:val="00142682"/>
    <w:rsid w:val="00142782"/>
    <w:rsid w:val="0014361D"/>
    <w:rsid w:val="00143AD4"/>
    <w:rsid w:val="00143CB9"/>
    <w:rsid w:val="00143CFE"/>
    <w:rsid w:val="00143FFE"/>
    <w:rsid w:val="00144272"/>
    <w:rsid w:val="001447B4"/>
    <w:rsid w:val="001447CB"/>
    <w:rsid w:val="00145326"/>
    <w:rsid w:val="0014548A"/>
    <w:rsid w:val="00145AD5"/>
    <w:rsid w:val="00145B64"/>
    <w:rsid w:val="00145B86"/>
    <w:rsid w:val="00145C00"/>
    <w:rsid w:val="00145DDB"/>
    <w:rsid w:val="00145DDD"/>
    <w:rsid w:val="0014683C"/>
    <w:rsid w:val="00147075"/>
    <w:rsid w:val="00147174"/>
    <w:rsid w:val="00147378"/>
    <w:rsid w:val="0014756E"/>
    <w:rsid w:val="0014796B"/>
    <w:rsid w:val="00150043"/>
    <w:rsid w:val="00150493"/>
    <w:rsid w:val="001507F0"/>
    <w:rsid w:val="001508F7"/>
    <w:rsid w:val="00150E6C"/>
    <w:rsid w:val="00150EA9"/>
    <w:rsid w:val="00150EAD"/>
    <w:rsid w:val="00150EB1"/>
    <w:rsid w:val="001511EA"/>
    <w:rsid w:val="001512E8"/>
    <w:rsid w:val="00151302"/>
    <w:rsid w:val="001513FE"/>
    <w:rsid w:val="001516FB"/>
    <w:rsid w:val="00151886"/>
    <w:rsid w:val="001519C7"/>
    <w:rsid w:val="00151C96"/>
    <w:rsid w:val="00151E0B"/>
    <w:rsid w:val="00151F47"/>
    <w:rsid w:val="001520FD"/>
    <w:rsid w:val="0015212A"/>
    <w:rsid w:val="0015249D"/>
    <w:rsid w:val="001524FC"/>
    <w:rsid w:val="00152A65"/>
    <w:rsid w:val="00153881"/>
    <w:rsid w:val="00153FF1"/>
    <w:rsid w:val="001540D5"/>
    <w:rsid w:val="001540DE"/>
    <w:rsid w:val="001542C1"/>
    <w:rsid w:val="00154488"/>
    <w:rsid w:val="001546B6"/>
    <w:rsid w:val="001547CB"/>
    <w:rsid w:val="00154F45"/>
    <w:rsid w:val="001551B8"/>
    <w:rsid w:val="00155474"/>
    <w:rsid w:val="00155736"/>
    <w:rsid w:val="00155BDE"/>
    <w:rsid w:val="00156071"/>
    <w:rsid w:val="0015674E"/>
    <w:rsid w:val="00156938"/>
    <w:rsid w:val="00156977"/>
    <w:rsid w:val="00156A53"/>
    <w:rsid w:val="00156BE9"/>
    <w:rsid w:val="00156C58"/>
    <w:rsid w:val="00156DF8"/>
    <w:rsid w:val="00160122"/>
    <w:rsid w:val="00160470"/>
    <w:rsid w:val="0016059F"/>
    <w:rsid w:val="00160EE6"/>
    <w:rsid w:val="00161AE2"/>
    <w:rsid w:val="00161D5D"/>
    <w:rsid w:val="00161F65"/>
    <w:rsid w:val="001623EC"/>
    <w:rsid w:val="001624A2"/>
    <w:rsid w:val="0016282E"/>
    <w:rsid w:val="00162855"/>
    <w:rsid w:val="00162FA1"/>
    <w:rsid w:val="001634CA"/>
    <w:rsid w:val="001642DF"/>
    <w:rsid w:val="00164F50"/>
    <w:rsid w:val="0016554F"/>
    <w:rsid w:val="00165564"/>
    <w:rsid w:val="001657B4"/>
    <w:rsid w:val="00165A0D"/>
    <w:rsid w:val="00165B80"/>
    <w:rsid w:val="00165B96"/>
    <w:rsid w:val="00165CFB"/>
    <w:rsid w:val="001663CC"/>
    <w:rsid w:val="00166476"/>
    <w:rsid w:val="00166F28"/>
    <w:rsid w:val="00167093"/>
    <w:rsid w:val="00167374"/>
    <w:rsid w:val="00167423"/>
    <w:rsid w:val="00167849"/>
    <w:rsid w:val="00167C09"/>
    <w:rsid w:val="00167EE8"/>
    <w:rsid w:val="001703F0"/>
    <w:rsid w:val="001709E3"/>
    <w:rsid w:val="001710F1"/>
    <w:rsid w:val="001714DF"/>
    <w:rsid w:val="00171803"/>
    <w:rsid w:val="00171CE2"/>
    <w:rsid w:val="00171EE7"/>
    <w:rsid w:val="00172110"/>
    <w:rsid w:val="001724FC"/>
    <w:rsid w:val="0017265F"/>
    <w:rsid w:val="00172703"/>
    <w:rsid w:val="00172C30"/>
    <w:rsid w:val="00172F47"/>
    <w:rsid w:val="001732FE"/>
    <w:rsid w:val="00173475"/>
    <w:rsid w:val="00173A71"/>
    <w:rsid w:val="00173C32"/>
    <w:rsid w:val="00174088"/>
    <w:rsid w:val="001740F1"/>
    <w:rsid w:val="0017450D"/>
    <w:rsid w:val="001747A2"/>
    <w:rsid w:val="00174C28"/>
    <w:rsid w:val="00174D01"/>
    <w:rsid w:val="00174D57"/>
    <w:rsid w:val="001750A6"/>
    <w:rsid w:val="0017516E"/>
    <w:rsid w:val="0017537B"/>
    <w:rsid w:val="001753B0"/>
    <w:rsid w:val="0017551D"/>
    <w:rsid w:val="00175952"/>
    <w:rsid w:val="00175D0D"/>
    <w:rsid w:val="00175DBA"/>
    <w:rsid w:val="0017653D"/>
    <w:rsid w:val="00176CC3"/>
    <w:rsid w:val="00176E0E"/>
    <w:rsid w:val="0017727D"/>
    <w:rsid w:val="0017744C"/>
    <w:rsid w:val="001775C1"/>
    <w:rsid w:val="001775C5"/>
    <w:rsid w:val="00177A72"/>
    <w:rsid w:val="00177E5D"/>
    <w:rsid w:val="00180147"/>
    <w:rsid w:val="0018019C"/>
    <w:rsid w:val="00180785"/>
    <w:rsid w:val="00180A0A"/>
    <w:rsid w:val="00180AE2"/>
    <w:rsid w:val="00180C5F"/>
    <w:rsid w:val="00180D6B"/>
    <w:rsid w:val="00180E50"/>
    <w:rsid w:val="00180FBE"/>
    <w:rsid w:val="00181167"/>
    <w:rsid w:val="001811AE"/>
    <w:rsid w:val="0018125A"/>
    <w:rsid w:val="00181319"/>
    <w:rsid w:val="00181471"/>
    <w:rsid w:val="00181487"/>
    <w:rsid w:val="00181763"/>
    <w:rsid w:val="00181A35"/>
    <w:rsid w:val="00181C91"/>
    <w:rsid w:val="00182114"/>
    <w:rsid w:val="001821A6"/>
    <w:rsid w:val="00182362"/>
    <w:rsid w:val="00182481"/>
    <w:rsid w:val="0018252C"/>
    <w:rsid w:val="001828E1"/>
    <w:rsid w:val="001829DB"/>
    <w:rsid w:val="0018337D"/>
    <w:rsid w:val="00183794"/>
    <w:rsid w:val="00183BEB"/>
    <w:rsid w:val="00183E0B"/>
    <w:rsid w:val="00184890"/>
    <w:rsid w:val="00184BB8"/>
    <w:rsid w:val="00184DCA"/>
    <w:rsid w:val="0018545B"/>
    <w:rsid w:val="001856FD"/>
    <w:rsid w:val="00185A77"/>
    <w:rsid w:val="00185FF4"/>
    <w:rsid w:val="00186137"/>
    <w:rsid w:val="00186857"/>
    <w:rsid w:val="00186940"/>
    <w:rsid w:val="00186BB6"/>
    <w:rsid w:val="00187081"/>
    <w:rsid w:val="00187179"/>
    <w:rsid w:val="001876C6"/>
    <w:rsid w:val="00187822"/>
    <w:rsid w:val="00190236"/>
    <w:rsid w:val="0019033F"/>
    <w:rsid w:val="001905A3"/>
    <w:rsid w:val="00190F00"/>
    <w:rsid w:val="0019100D"/>
    <w:rsid w:val="0019196F"/>
    <w:rsid w:val="00191F05"/>
    <w:rsid w:val="001922D4"/>
    <w:rsid w:val="00192874"/>
    <w:rsid w:val="001931BC"/>
    <w:rsid w:val="001933D6"/>
    <w:rsid w:val="0019372F"/>
    <w:rsid w:val="00193A3E"/>
    <w:rsid w:val="00194304"/>
    <w:rsid w:val="00194677"/>
    <w:rsid w:val="001946A6"/>
    <w:rsid w:val="00194A94"/>
    <w:rsid w:val="001958AC"/>
    <w:rsid w:val="00195D42"/>
    <w:rsid w:val="00195EE9"/>
    <w:rsid w:val="00195EFE"/>
    <w:rsid w:val="00196BFA"/>
    <w:rsid w:val="00196E45"/>
    <w:rsid w:val="001974BD"/>
    <w:rsid w:val="00197706"/>
    <w:rsid w:val="001979CA"/>
    <w:rsid w:val="001979FB"/>
    <w:rsid w:val="00197F81"/>
    <w:rsid w:val="00197FC0"/>
    <w:rsid w:val="00197FD5"/>
    <w:rsid w:val="001A027E"/>
    <w:rsid w:val="001A06B8"/>
    <w:rsid w:val="001A0CAB"/>
    <w:rsid w:val="001A0D1A"/>
    <w:rsid w:val="001A112E"/>
    <w:rsid w:val="001A11AD"/>
    <w:rsid w:val="001A159C"/>
    <w:rsid w:val="001A15F7"/>
    <w:rsid w:val="001A1A60"/>
    <w:rsid w:val="001A1E10"/>
    <w:rsid w:val="001A1F41"/>
    <w:rsid w:val="001A276E"/>
    <w:rsid w:val="001A29F5"/>
    <w:rsid w:val="001A2B2A"/>
    <w:rsid w:val="001A3365"/>
    <w:rsid w:val="001A3B30"/>
    <w:rsid w:val="001A3DC8"/>
    <w:rsid w:val="001A4310"/>
    <w:rsid w:val="001A4452"/>
    <w:rsid w:val="001A4622"/>
    <w:rsid w:val="001A47F9"/>
    <w:rsid w:val="001A50E6"/>
    <w:rsid w:val="001A519A"/>
    <w:rsid w:val="001A5854"/>
    <w:rsid w:val="001A61B3"/>
    <w:rsid w:val="001A63A0"/>
    <w:rsid w:val="001A6DA2"/>
    <w:rsid w:val="001A6E0E"/>
    <w:rsid w:val="001A6F82"/>
    <w:rsid w:val="001A79CE"/>
    <w:rsid w:val="001B0219"/>
    <w:rsid w:val="001B08BD"/>
    <w:rsid w:val="001B0D4B"/>
    <w:rsid w:val="001B0D4D"/>
    <w:rsid w:val="001B0E64"/>
    <w:rsid w:val="001B10F6"/>
    <w:rsid w:val="001B13BE"/>
    <w:rsid w:val="001B178C"/>
    <w:rsid w:val="001B188E"/>
    <w:rsid w:val="001B1EAD"/>
    <w:rsid w:val="001B2037"/>
    <w:rsid w:val="001B2471"/>
    <w:rsid w:val="001B2DEB"/>
    <w:rsid w:val="001B3BE3"/>
    <w:rsid w:val="001B4083"/>
    <w:rsid w:val="001B4136"/>
    <w:rsid w:val="001B4192"/>
    <w:rsid w:val="001B4DAE"/>
    <w:rsid w:val="001B515B"/>
    <w:rsid w:val="001B51F6"/>
    <w:rsid w:val="001B541A"/>
    <w:rsid w:val="001B5572"/>
    <w:rsid w:val="001B5D49"/>
    <w:rsid w:val="001B5D4B"/>
    <w:rsid w:val="001B602C"/>
    <w:rsid w:val="001B653F"/>
    <w:rsid w:val="001B6955"/>
    <w:rsid w:val="001B6DA6"/>
    <w:rsid w:val="001B6DE8"/>
    <w:rsid w:val="001B7655"/>
    <w:rsid w:val="001B7D16"/>
    <w:rsid w:val="001B7EC2"/>
    <w:rsid w:val="001B7F32"/>
    <w:rsid w:val="001C00C7"/>
    <w:rsid w:val="001C0239"/>
    <w:rsid w:val="001C02A5"/>
    <w:rsid w:val="001C0361"/>
    <w:rsid w:val="001C04A9"/>
    <w:rsid w:val="001C0B43"/>
    <w:rsid w:val="001C0EA6"/>
    <w:rsid w:val="001C0F5F"/>
    <w:rsid w:val="001C14F2"/>
    <w:rsid w:val="001C17F0"/>
    <w:rsid w:val="001C19ED"/>
    <w:rsid w:val="001C1BFA"/>
    <w:rsid w:val="001C206E"/>
    <w:rsid w:val="001C28EA"/>
    <w:rsid w:val="001C296D"/>
    <w:rsid w:val="001C33B5"/>
    <w:rsid w:val="001C37B1"/>
    <w:rsid w:val="001C3C0C"/>
    <w:rsid w:val="001C3EDA"/>
    <w:rsid w:val="001C410A"/>
    <w:rsid w:val="001C42C1"/>
    <w:rsid w:val="001C42DA"/>
    <w:rsid w:val="001C445A"/>
    <w:rsid w:val="001C49AC"/>
    <w:rsid w:val="001C4A10"/>
    <w:rsid w:val="001C4B77"/>
    <w:rsid w:val="001C4BDB"/>
    <w:rsid w:val="001C4CD3"/>
    <w:rsid w:val="001C513A"/>
    <w:rsid w:val="001C5273"/>
    <w:rsid w:val="001C58A5"/>
    <w:rsid w:val="001C69DD"/>
    <w:rsid w:val="001C6D99"/>
    <w:rsid w:val="001C73A1"/>
    <w:rsid w:val="001C7BB5"/>
    <w:rsid w:val="001C7E2B"/>
    <w:rsid w:val="001C7E73"/>
    <w:rsid w:val="001D0007"/>
    <w:rsid w:val="001D0086"/>
    <w:rsid w:val="001D02DD"/>
    <w:rsid w:val="001D05D5"/>
    <w:rsid w:val="001D0914"/>
    <w:rsid w:val="001D0BD3"/>
    <w:rsid w:val="001D0C9D"/>
    <w:rsid w:val="001D173E"/>
    <w:rsid w:val="001D18D4"/>
    <w:rsid w:val="001D1B91"/>
    <w:rsid w:val="001D1BA7"/>
    <w:rsid w:val="001D1C78"/>
    <w:rsid w:val="001D1CAE"/>
    <w:rsid w:val="001D208A"/>
    <w:rsid w:val="001D24B4"/>
    <w:rsid w:val="001D26CA"/>
    <w:rsid w:val="001D2E65"/>
    <w:rsid w:val="001D30F1"/>
    <w:rsid w:val="001D35BC"/>
    <w:rsid w:val="001D3634"/>
    <w:rsid w:val="001D3AAD"/>
    <w:rsid w:val="001D4122"/>
    <w:rsid w:val="001D419E"/>
    <w:rsid w:val="001D482D"/>
    <w:rsid w:val="001D4A6B"/>
    <w:rsid w:val="001D4F95"/>
    <w:rsid w:val="001D5A26"/>
    <w:rsid w:val="001D6194"/>
    <w:rsid w:val="001D64E9"/>
    <w:rsid w:val="001D6625"/>
    <w:rsid w:val="001D67D9"/>
    <w:rsid w:val="001D68A4"/>
    <w:rsid w:val="001D692C"/>
    <w:rsid w:val="001D69AC"/>
    <w:rsid w:val="001D6A2B"/>
    <w:rsid w:val="001D6C31"/>
    <w:rsid w:val="001D6DA0"/>
    <w:rsid w:val="001D6E64"/>
    <w:rsid w:val="001D7078"/>
    <w:rsid w:val="001D7961"/>
    <w:rsid w:val="001D7D48"/>
    <w:rsid w:val="001E01A8"/>
    <w:rsid w:val="001E0D14"/>
    <w:rsid w:val="001E0DAB"/>
    <w:rsid w:val="001E0F6A"/>
    <w:rsid w:val="001E1737"/>
    <w:rsid w:val="001E1D6E"/>
    <w:rsid w:val="001E2038"/>
    <w:rsid w:val="001E2729"/>
    <w:rsid w:val="001E273A"/>
    <w:rsid w:val="001E2DCB"/>
    <w:rsid w:val="001E301F"/>
    <w:rsid w:val="001E3236"/>
    <w:rsid w:val="001E398C"/>
    <w:rsid w:val="001E3E19"/>
    <w:rsid w:val="001E3E70"/>
    <w:rsid w:val="001E3EAF"/>
    <w:rsid w:val="001E4124"/>
    <w:rsid w:val="001E45FD"/>
    <w:rsid w:val="001E468D"/>
    <w:rsid w:val="001E4783"/>
    <w:rsid w:val="001E47E9"/>
    <w:rsid w:val="001E4907"/>
    <w:rsid w:val="001E4E14"/>
    <w:rsid w:val="001E52CF"/>
    <w:rsid w:val="001E562A"/>
    <w:rsid w:val="001E5CA9"/>
    <w:rsid w:val="001E5E12"/>
    <w:rsid w:val="001E5EF2"/>
    <w:rsid w:val="001E5F97"/>
    <w:rsid w:val="001E640C"/>
    <w:rsid w:val="001E6492"/>
    <w:rsid w:val="001E64D4"/>
    <w:rsid w:val="001E65A2"/>
    <w:rsid w:val="001E6BA3"/>
    <w:rsid w:val="001E7236"/>
    <w:rsid w:val="001E7466"/>
    <w:rsid w:val="001E76E6"/>
    <w:rsid w:val="001E787F"/>
    <w:rsid w:val="001E7CA7"/>
    <w:rsid w:val="001F00BA"/>
    <w:rsid w:val="001F0394"/>
    <w:rsid w:val="001F146A"/>
    <w:rsid w:val="001F1DC5"/>
    <w:rsid w:val="001F255C"/>
    <w:rsid w:val="001F255D"/>
    <w:rsid w:val="001F2808"/>
    <w:rsid w:val="001F2D2A"/>
    <w:rsid w:val="001F2EE0"/>
    <w:rsid w:val="001F35F3"/>
    <w:rsid w:val="001F36EA"/>
    <w:rsid w:val="001F3E5B"/>
    <w:rsid w:val="001F3EB0"/>
    <w:rsid w:val="001F4646"/>
    <w:rsid w:val="001F4CAD"/>
    <w:rsid w:val="001F4E77"/>
    <w:rsid w:val="001F4EBF"/>
    <w:rsid w:val="001F5304"/>
    <w:rsid w:val="001F56A7"/>
    <w:rsid w:val="001F5881"/>
    <w:rsid w:val="001F5CAA"/>
    <w:rsid w:val="001F5FF9"/>
    <w:rsid w:val="001F6120"/>
    <w:rsid w:val="001F62C4"/>
    <w:rsid w:val="001F646B"/>
    <w:rsid w:val="001F6929"/>
    <w:rsid w:val="001F6B9E"/>
    <w:rsid w:val="001F7019"/>
    <w:rsid w:val="001F762D"/>
    <w:rsid w:val="001F77CC"/>
    <w:rsid w:val="001F77D7"/>
    <w:rsid w:val="001F79B1"/>
    <w:rsid w:val="001F7BC9"/>
    <w:rsid w:val="00200106"/>
    <w:rsid w:val="00200251"/>
    <w:rsid w:val="00200849"/>
    <w:rsid w:val="0020094A"/>
    <w:rsid w:val="0020094B"/>
    <w:rsid w:val="00200A36"/>
    <w:rsid w:val="00201067"/>
    <w:rsid w:val="00201186"/>
    <w:rsid w:val="00201230"/>
    <w:rsid w:val="0020146C"/>
    <w:rsid w:val="00201530"/>
    <w:rsid w:val="0020177A"/>
    <w:rsid w:val="002019DE"/>
    <w:rsid w:val="00202452"/>
    <w:rsid w:val="00202B62"/>
    <w:rsid w:val="00202DBA"/>
    <w:rsid w:val="00202FEF"/>
    <w:rsid w:val="002037DB"/>
    <w:rsid w:val="00203962"/>
    <w:rsid w:val="00203AE3"/>
    <w:rsid w:val="00203FEA"/>
    <w:rsid w:val="002040A5"/>
    <w:rsid w:val="00204513"/>
    <w:rsid w:val="00204781"/>
    <w:rsid w:val="00204A9B"/>
    <w:rsid w:val="00204FEA"/>
    <w:rsid w:val="0020512D"/>
    <w:rsid w:val="002059B0"/>
    <w:rsid w:val="002059BA"/>
    <w:rsid w:val="00205D1C"/>
    <w:rsid w:val="00205DF9"/>
    <w:rsid w:val="00205E1F"/>
    <w:rsid w:val="0020606D"/>
    <w:rsid w:val="002061F3"/>
    <w:rsid w:val="002065B1"/>
    <w:rsid w:val="00206660"/>
    <w:rsid w:val="002068C3"/>
    <w:rsid w:val="00206B71"/>
    <w:rsid w:val="00206C19"/>
    <w:rsid w:val="00206E6A"/>
    <w:rsid w:val="00206FA1"/>
    <w:rsid w:val="0020728C"/>
    <w:rsid w:val="002072C7"/>
    <w:rsid w:val="0020757B"/>
    <w:rsid w:val="002077E5"/>
    <w:rsid w:val="002078E3"/>
    <w:rsid w:val="002101CE"/>
    <w:rsid w:val="00210620"/>
    <w:rsid w:val="00210D52"/>
    <w:rsid w:val="002111AC"/>
    <w:rsid w:val="00211287"/>
    <w:rsid w:val="00211ABB"/>
    <w:rsid w:val="00211E4D"/>
    <w:rsid w:val="00211E96"/>
    <w:rsid w:val="0021215D"/>
    <w:rsid w:val="0021266C"/>
    <w:rsid w:val="0021295A"/>
    <w:rsid w:val="00212BE2"/>
    <w:rsid w:val="00212D0D"/>
    <w:rsid w:val="00212D57"/>
    <w:rsid w:val="00213A46"/>
    <w:rsid w:val="00213D54"/>
    <w:rsid w:val="00213ECA"/>
    <w:rsid w:val="00213F6B"/>
    <w:rsid w:val="002142F1"/>
    <w:rsid w:val="00214D88"/>
    <w:rsid w:val="002152CE"/>
    <w:rsid w:val="002154C9"/>
    <w:rsid w:val="0021555A"/>
    <w:rsid w:val="00215562"/>
    <w:rsid w:val="0021559B"/>
    <w:rsid w:val="00215656"/>
    <w:rsid w:val="00215723"/>
    <w:rsid w:val="00215BEF"/>
    <w:rsid w:val="002166E5"/>
    <w:rsid w:val="00216CDA"/>
    <w:rsid w:val="00217081"/>
    <w:rsid w:val="002172FE"/>
    <w:rsid w:val="00217768"/>
    <w:rsid w:val="0021793E"/>
    <w:rsid w:val="00217B35"/>
    <w:rsid w:val="00217D46"/>
    <w:rsid w:val="00217D5C"/>
    <w:rsid w:val="00217F09"/>
    <w:rsid w:val="00220007"/>
    <w:rsid w:val="00220253"/>
    <w:rsid w:val="002206E3"/>
    <w:rsid w:val="002212A7"/>
    <w:rsid w:val="002220F7"/>
    <w:rsid w:val="002226E7"/>
    <w:rsid w:val="00222707"/>
    <w:rsid w:val="00222CC8"/>
    <w:rsid w:val="00222D58"/>
    <w:rsid w:val="00222F69"/>
    <w:rsid w:val="002231A6"/>
    <w:rsid w:val="002231FF"/>
    <w:rsid w:val="0022328E"/>
    <w:rsid w:val="002232C8"/>
    <w:rsid w:val="00223CFB"/>
    <w:rsid w:val="002241DA"/>
    <w:rsid w:val="002246AC"/>
    <w:rsid w:val="002249FC"/>
    <w:rsid w:val="00224B21"/>
    <w:rsid w:val="00224E4D"/>
    <w:rsid w:val="00225112"/>
    <w:rsid w:val="00225128"/>
    <w:rsid w:val="00225F8C"/>
    <w:rsid w:val="0022629F"/>
    <w:rsid w:val="00226425"/>
    <w:rsid w:val="00226600"/>
    <w:rsid w:val="00226744"/>
    <w:rsid w:val="00226E1A"/>
    <w:rsid w:val="002270CB"/>
    <w:rsid w:val="0022736D"/>
    <w:rsid w:val="0022758C"/>
    <w:rsid w:val="00227679"/>
    <w:rsid w:val="002277BD"/>
    <w:rsid w:val="00227A22"/>
    <w:rsid w:val="0023040A"/>
    <w:rsid w:val="00230463"/>
    <w:rsid w:val="002308F6"/>
    <w:rsid w:val="002310D3"/>
    <w:rsid w:val="002311DA"/>
    <w:rsid w:val="002312AC"/>
    <w:rsid w:val="00231376"/>
    <w:rsid w:val="002317B1"/>
    <w:rsid w:val="00231816"/>
    <w:rsid w:val="002321AB"/>
    <w:rsid w:val="002324E7"/>
    <w:rsid w:val="00232759"/>
    <w:rsid w:val="00232EAF"/>
    <w:rsid w:val="002335B3"/>
    <w:rsid w:val="0023395A"/>
    <w:rsid w:val="00233B60"/>
    <w:rsid w:val="00233F71"/>
    <w:rsid w:val="0023412A"/>
    <w:rsid w:val="002347DC"/>
    <w:rsid w:val="00234DB5"/>
    <w:rsid w:val="00234FB1"/>
    <w:rsid w:val="0023501A"/>
    <w:rsid w:val="00235084"/>
    <w:rsid w:val="00235415"/>
    <w:rsid w:val="00235594"/>
    <w:rsid w:val="002356EC"/>
    <w:rsid w:val="00235A28"/>
    <w:rsid w:val="00236C94"/>
    <w:rsid w:val="00236D2A"/>
    <w:rsid w:val="002374EB"/>
    <w:rsid w:val="00237505"/>
    <w:rsid w:val="00237524"/>
    <w:rsid w:val="002376EE"/>
    <w:rsid w:val="00237B67"/>
    <w:rsid w:val="00237CFF"/>
    <w:rsid w:val="00240054"/>
    <w:rsid w:val="0024046C"/>
    <w:rsid w:val="002405D4"/>
    <w:rsid w:val="0024076A"/>
    <w:rsid w:val="00240995"/>
    <w:rsid w:val="002409BC"/>
    <w:rsid w:val="00240F8F"/>
    <w:rsid w:val="0024119A"/>
    <w:rsid w:val="002412E6"/>
    <w:rsid w:val="002413F9"/>
    <w:rsid w:val="002414D9"/>
    <w:rsid w:val="002417B4"/>
    <w:rsid w:val="00242165"/>
    <w:rsid w:val="00242BDB"/>
    <w:rsid w:val="00242FF0"/>
    <w:rsid w:val="0024328D"/>
    <w:rsid w:val="00243A68"/>
    <w:rsid w:val="00243A70"/>
    <w:rsid w:val="00243A9E"/>
    <w:rsid w:val="00243AA6"/>
    <w:rsid w:val="00243DC5"/>
    <w:rsid w:val="00243F21"/>
    <w:rsid w:val="00244161"/>
    <w:rsid w:val="002443C1"/>
    <w:rsid w:val="00244534"/>
    <w:rsid w:val="002445B7"/>
    <w:rsid w:val="00244700"/>
    <w:rsid w:val="00244840"/>
    <w:rsid w:val="00244E68"/>
    <w:rsid w:val="00244EF7"/>
    <w:rsid w:val="002452A5"/>
    <w:rsid w:val="00245AD4"/>
    <w:rsid w:val="00245E64"/>
    <w:rsid w:val="002460C1"/>
    <w:rsid w:val="002462CF"/>
    <w:rsid w:val="00246BEF"/>
    <w:rsid w:val="00246BF2"/>
    <w:rsid w:val="00246D81"/>
    <w:rsid w:val="002471CA"/>
    <w:rsid w:val="00247AE2"/>
    <w:rsid w:val="00247CD3"/>
    <w:rsid w:val="00247F23"/>
    <w:rsid w:val="0025041B"/>
    <w:rsid w:val="00250641"/>
    <w:rsid w:val="002507E2"/>
    <w:rsid w:val="00250B41"/>
    <w:rsid w:val="00250E44"/>
    <w:rsid w:val="002514EF"/>
    <w:rsid w:val="002518B1"/>
    <w:rsid w:val="00251AA6"/>
    <w:rsid w:val="00251D48"/>
    <w:rsid w:val="00251F62"/>
    <w:rsid w:val="002524A4"/>
    <w:rsid w:val="0025288D"/>
    <w:rsid w:val="00252918"/>
    <w:rsid w:val="0025294E"/>
    <w:rsid w:val="00252DF5"/>
    <w:rsid w:val="00253374"/>
    <w:rsid w:val="00253896"/>
    <w:rsid w:val="00253932"/>
    <w:rsid w:val="00253A05"/>
    <w:rsid w:val="00253DBC"/>
    <w:rsid w:val="00254767"/>
    <w:rsid w:val="00254C4C"/>
    <w:rsid w:val="00254D14"/>
    <w:rsid w:val="00255192"/>
    <w:rsid w:val="00255865"/>
    <w:rsid w:val="00255F0B"/>
    <w:rsid w:val="00256329"/>
    <w:rsid w:val="0025683B"/>
    <w:rsid w:val="0025724F"/>
    <w:rsid w:val="002573FD"/>
    <w:rsid w:val="00257835"/>
    <w:rsid w:val="00257B45"/>
    <w:rsid w:val="00257DDC"/>
    <w:rsid w:val="00257F90"/>
    <w:rsid w:val="00257FCB"/>
    <w:rsid w:val="00260260"/>
    <w:rsid w:val="00261068"/>
    <w:rsid w:val="00261095"/>
    <w:rsid w:val="0026127F"/>
    <w:rsid w:val="0026147C"/>
    <w:rsid w:val="002616DC"/>
    <w:rsid w:val="00261A8A"/>
    <w:rsid w:val="00261A8F"/>
    <w:rsid w:val="00261C26"/>
    <w:rsid w:val="00262119"/>
    <w:rsid w:val="0026211E"/>
    <w:rsid w:val="0026242F"/>
    <w:rsid w:val="0026259E"/>
    <w:rsid w:val="00262848"/>
    <w:rsid w:val="00262A1C"/>
    <w:rsid w:val="00263444"/>
    <w:rsid w:val="00263F2E"/>
    <w:rsid w:val="00264260"/>
    <w:rsid w:val="002643A4"/>
    <w:rsid w:val="00264668"/>
    <w:rsid w:val="002649AA"/>
    <w:rsid w:val="00264F2D"/>
    <w:rsid w:val="00264FC5"/>
    <w:rsid w:val="00265475"/>
    <w:rsid w:val="00265944"/>
    <w:rsid w:val="00265987"/>
    <w:rsid w:val="00265BC6"/>
    <w:rsid w:val="00265BFD"/>
    <w:rsid w:val="00265C5F"/>
    <w:rsid w:val="0026620C"/>
    <w:rsid w:val="00266655"/>
    <w:rsid w:val="00266699"/>
    <w:rsid w:val="00266B40"/>
    <w:rsid w:val="0026744F"/>
    <w:rsid w:val="00267936"/>
    <w:rsid w:val="00270DD9"/>
    <w:rsid w:val="00271440"/>
    <w:rsid w:val="0027193E"/>
    <w:rsid w:val="002723A9"/>
    <w:rsid w:val="00272612"/>
    <w:rsid w:val="002726C0"/>
    <w:rsid w:val="00272CD0"/>
    <w:rsid w:val="00272DAD"/>
    <w:rsid w:val="00273789"/>
    <w:rsid w:val="002738E9"/>
    <w:rsid w:val="00273964"/>
    <w:rsid w:val="002741D6"/>
    <w:rsid w:val="00274508"/>
    <w:rsid w:val="002746D2"/>
    <w:rsid w:val="00274BD9"/>
    <w:rsid w:val="00275158"/>
    <w:rsid w:val="002753CB"/>
    <w:rsid w:val="002754A2"/>
    <w:rsid w:val="0027551D"/>
    <w:rsid w:val="00275814"/>
    <w:rsid w:val="00275892"/>
    <w:rsid w:val="002766DF"/>
    <w:rsid w:val="00276C8D"/>
    <w:rsid w:val="0027757B"/>
    <w:rsid w:val="00277691"/>
    <w:rsid w:val="002777A5"/>
    <w:rsid w:val="0027795A"/>
    <w:rsid w:val="00277DB1"/>
    <w:rsid w:val="00277E9C"/>
    <w:rsid w:val="00277ED8"/>
    <w:rsid w:val="002801D7"/>
    <w:rsid w:val="002802DA"/>
    <w:rsid w:val="00280366"/>
    <w:rsid w:val="002803D1"/>
    <w:rsid w:val="00280B6F"/>
    <w:rsid w:val="00281436"/>
    <w:rsid w:val="00281514"/>
    <w:rsid w:val="00281A11"/>
    <w:rsid w:val="00281A40"/>
    <w:rsid w:val="00281DDE"/>
    <w:rsid w:val="002822AC"/>
    <w:rsid w:val="00282351"/>
    <w:rsid w:val="00282715"/>
    <w:rsid w:val="00282A28"/>
    <w:rsid w:val="00282C08"/>
    <w:rsid w:val="00282F95"/>
    <w:rsid w:val="0028344B"/>
    <w:rsid w:val="0028348F"/>
    <w:rsid w:val="002834B1"/>
    <w:rsid w:val="002835A7"/>
    <w:rsid w:val="00283694"/>
    <w:rsid w:val="002837B8"/>
    <w:rsid w:val="00283B47"/>
    <w:rsid w:val="00283DA5"/>
    <w:rsid w:val="00284ACB"/>
    <w:rsid w:val="00284BC7"/>
    <w:rsid w:val="00285EE1"/>
    <w:rsid w:val="002865AC"/>
    <w:rsid w:val="00286778"/>
    <w:rsid w:val="00286EC7"/>
    <w:rsid w:val="002872A9"/>
    <w:rsid w:val="0028769F"/>
    <w:rsid w:val="00287F9D"/>
    <w:rsid w:val="00287FD1"/>
    <w:rsid w:val="002905FF"/>
    <w:rsid w:val="00290D43"/>
    <w:rsid w:val="00290F1A"/>
    <w:rsid w:val="00290F68"/>
    <w:rsid w:val="00291061"/>
    <w:rsid w:val="002910C3"/>
    <w:rsid w:val="002911A9"/>
    <w:rsid w:val="0029141E"/>
    <w:rsid w:val="00291440"/>
    <w:rsid w:val="00291457"/>
    <w:rsid w:val="00291723"/>
    <w:rsid w:val="00291E4B"/>
    <w:rsid w:val="00292202"/>
    <w:rsid w:val="0029229B"/>
    <w:rsid w:val="00292790"/>
    <w:rsid w:val="002928EE"/>
    <w:rsid w:val="00292A1A"/>
    <w:rsid w:val="00292BC9"/>
    <w:rsid w:val="00292D0E"/>
    <w:rsid w:val="002930AA"/>
    <w:rsid w:val="0029349D"/>
    <w:rsid w:val="0029383C"/>
    <w:rsid w:val="00293BDB"/>
    <w:rsid w:val="00293EC6"/>
    <w:rsid w:val="0029448C"/>
    <w:rsid w:val="00294EDC"/>
    <w:rsid w:val="00294F7A"/>
    <w:rsid w:val="00295637"/>
    <w:rsid w:val="00295BD4"/>
    <w:rsid w:val="00295DDA"/>
    <w:rsid w:val="00295DF0"/>
    <w:rsid w:val="00296404"/>
    <w:rsid w:val="002966F5"/>
    <w:rsid w:val="00296775"/>
    <w:rsid w:val="0029686D"/>
    <w:rsid w:val="00296E04"/>
    <w:rsid w:val="0029713E"/>
    <w:rsid w:val="002974CE"/>
    <w:rsid w:val="002A0300"/>
    <w:rsid w:val="002A0725"/>
    <w:rsid w:val="002A096C"/>
    <w:rsid w:val="002A0E2D"/>
    <w:rsid w:val="002A1104"/>
    <w:rsid w:val="002A1292"/>
    <w:rsid w:val="002A138A"/>
    <w:rsid w:val="002A13B8"/>
    <w:rsid w:val="002A1688"/>
    <w:rsid w:val="002A18CB"/>
    <w:rsid w:val="002A1A42"/>
    <w:rsid w:val="002A1C4F"/>
    <w:rsid w:val="002A22EA"/>
    <w:rsid w:val="002A2530"/>
    <w:rsid w:val="002A25BB"/>
    <w:rsid w:val="002A26A3"/>
    <w:rsid w:val="002A28B1"/>
    <w:rsid w:val="002A303B"/>
    <w:rsid w:val="002A426B"/>
    <w:rsid w:val="002A45D3"/>
    <w:rsid w:val="002A4692"/>
    <w:rsid w:val="002A48BD"/>
    <w:rsid w:val="002A48D1"/>
    <w:rsid w:val="002A490F"/>
    <w:rsid w:val="002A4936"/>
    <w:rsid w:val="002A5556"/>
    <w:rsid w:val="002A5599"/>
    <w:rsid w:val="002A58A1"/>
    <w:rsid w:val="002A5C48"/>
    <w:rsid w:val="002A5E70"/>
    <w:rsid w:val="002A61AF"/>
    <w:rsid w:val="002A622C"/>
    <w:rsid w:val="002A6567"/>
    <w:rsid w:val="002A6726"/>
    <w:rsid w:val="002A6758"/>
    <w:rsid w:val="002A6BD3"/>
    <w:rsid w:val="002A6CEB"/>
    <w:rsid w:val="002A6FE1"/>
    <w:rsid w:val="002A702D"/>
    <w:rsid w:val="002A753C"/>
    <w:rsid w:val="002A769C"/>
    <w:rsid w:val="002A7EEE"/>
    <w:rsid w:val="002B0584"/>
    <w:rsid w:val="002B0587"/>
    <w:rsid w:val="002B0D7B"/>
    <w:rsid w:val="002B0F81"/>
    <w:rsid w:val="002B10DC"/>
    <w:rsid w:val="002B113D"/>
    <w:rsid w:val="002B18E7"/>
    <w:rsid w:val="002B1D91"/>
    <w:rsid w:val="002B1ED1"/>
    <w:rsid w:val="002B231D"/>
    <w:rsid w:val="002B297B"/>
    <w:rsid w:val="002B2CFD"/>
    <w:rsid w:val="002B2DC8"/>
    <w:rsid w:val="002B3976"/>
    <w:rsid w:val="002B39FF"/>
    <w:rsid w:val="002B3C79"/>
    <w:rsid w:val="002B3E45"/>
    <w:rsid w:val="002B405D"/>
    <w:rsid w:val="002B4455"/>
    <w:rsid w:val="002B44E5"/>
    <w:rsid w:val="002B4821"/>
    <w:rsid w:val="002B48AF"/>
    <w:rsid w:val="002B48CB"/>
    <w:rsid w:val="002B4E7C"/>
    <w:rsid w:val="002B5166"/>
    <w:rsid w:val="002B52C3"/>
    <w:rsid w:val="002B5DC8"/>
    <w:rsid w:val="002B6017"/>
    <w:rsid w:val="002B6018"/>
    <w:rsid w:val="002B6315"/>
    <w:rsid w:val="002B639E"/>
    <w:rsid w:val="002B64F5"/>
    <w:rsid w:val="002B6795"/>
    <w:rsid w:val="002B7B56"/>
    <w:rsid w:val="002B7C9C"/>
    <w:rsid w:val="002B7F76"/>
    <w:rsid w:val="002C013B"/>
    <w:rsid w:val="002C0148"/>
    <w:rsid w:val="002C02ED"/>
    <w:rsid w:val="002C040E"/>
    <w:rsid w:val="002C04F9"/>
    <w:rsid w:val="002C0934"/>
    <w:rsid w:val="002C0BB5"/>
    <w:rsid w:val="002C0D68"/>
    <w:rsid w:val="002C0DEF"/>
    <w:rsid w:val="002C1306"/>
    <w:rsid w:val="002C1440"/>
    <w:rsid w:val="002C187E"/>
    <w:rsid w:val="002C1CAB"/>
    <w:rsid w:val="002C2148"/>
    <w:rsid w:val="002C23BC"/>
    <w:rsid w:val="002C24B4"/>
    <w:rsid w:val="002C2677"/>
    <w:rsid w:val="002C28C7"/>
    <w:rsid w:val="002C2A36"/>
    <w:rsid w:val="002C2B05"/>
    <w:rsid w:val="002C2B13"/>
    <w:rsid w:val="002C2D68"/>
    <w:rsid w:val="002C3543"/>
    <w:rsid w:val="002C418C"/>
    <w:rsid w:val="002C4214"/>
    <w:rsid w:val="002C4C3B"/>
    <w:rsid w:val="002C4EF6"/>
    <w:rsid w:val="002C59F7"/>
    <w:rsid w:val="002C5C3D"/>
    <w:rsid w:val="002C6140"/>
    <w:rsid w:val="002C6192"/>
    <w:rsid w:val="002C6241"/>
    <w:rsid w:val="002C665C"/>
    <w:rsid w:val="002C6992"/>
    <w:rsid w:val="002C6AD5"/>
    <w:rsid w:val="002C6B07"/>
    <w:rsid w:val="002C799A"/>
    <w:rsid w:val="002C7F79"/>
    <w:rsid w:val="002D0129"/>
    <w:rsid w:val="002D06EA"/>
    <w:rsid w:val="002D06F7"/>
    <w:rsid w:val="002D08F3"/>
    <w:rsid w:val="002D0A11"/>
    <w:rsid w:val="002D0BA6"/>
    <w:rsid w:val="002D1055"/>
    <w:rsid w:val="002D12E6"/>
    <w:rsid w:val="002D13A0"/>
    <w:rsid w:val="002D14A8"/>
    <w:rsid w:val="002D16AB"/>
    <w:rsid w:val="002D16BD"/>
    <w:rsid w:val="002D17E9"/>
    <w:rsid w:val="002D18D9"/>
    <w:rsid w:val="002D18E4"/>
    <w:rsid w:val="002D1C61"/>
    <w:rsid w:val="002D21ED"/>
    <w:rsid w:val="002D3055"/>
    <w:rsid w:val="002D30B2"/>
    <w:rsid w:val="002D3404"/>
    <w:rsid w:val="002D3545"/>
    <w:rsid w:val="002D3AF5"/>
    <w:rsid w:val="002D3E07"/>
    <w:rsid w:val="002D3F7A"/>
    <w:rsid w:val="002D4407"/>
    <w:rsid w:val="002D4460"/>
    <w:rsid w:val="002D449C"/>
    <w:rsid w:val="002D4557"/>
    <w:rsid w:val="002D5366"/>
    <w:rsid w:val="002D54BA"/>
    <w:rsid w:val="002D5780"/>
    <w:rsid w:val="002D5958"/>
    <w:rsid w:val="002D5AF5"/>
    <w:rsid w:val="002D5B05"/>
    <w:rsid w:val="002D5B72"/>
    <w:rsid w:val="002D5E86"/>
    <w:rsid w:val="002D6890"/>
    <w:rsid w:val="002D70A0"/>
    <w:rsid w:val="002D77B4"/>
    <w:rsid w:val="002D79F6"/>
    <w:rsid w:val="002E008A"/>
    <w:rsid w:val="002E01E8"/>
    <w:rsid w:val="002E02F6"/>
    <w:rsid w:val="002E04D7"/>
    <w:rsid w:val="002E0796"/>
    <w:rsid w:val="002E0C6C"/>
    <w:rsid w:val="002E0D50"/>
    <w:rsid w:val="002E10EA"/>
    <w:rsid w:val="002E14C1"/>
    <w:rsid w:val="002E1590"/>
    <w:rsid w:val="002E15D7"/>
    <w:rsid w:val="002E15F5"/>
    <w:rsid w:val="002E17CE"/>
    <w:rsid w:val="002E1837"/>
    <w:rsid w:val="002E1A5D"/>
    <w:rsid w:val="002E1BDE"/>
    <w:rsid w:val="002E1C0F"/>
    <w:rsid w:val="002E1D83"/>
    <w:rsid w:val="002E1F8C"/>
    <w:rsid w:val="002E243D"/>
    <w:rsid w:val="002E292E"/>
    <w:rsid w:val="002E35DD"/>
    <w:rsid w:val="002E3CC1"/>
    <w:rsid w:val="002E3D41"/>
    <w:rsid w:val="002E517D"/>
    <w:rsid w:val="002E51D0"/>
    <w:rsid w:val="002E5218"/>
    <w:rsid w:val="002E53C7"/>
    <w:rsid w:val="002E55B9"/>
    <w:rsid w:val="002E58E3"/>
    <w:rsid w:val="002E5F09"/>
    <w:rsid w:val="002E610D"/>
    <w:rsid w:val="002E66D5"/>
    <w:rsid w:val="002E675C"/>
    <w:rsid w:val="002E67C5"/>
    <w:rsid w:val="002E70C2"/>
    <w:rsid w:val="002E79B9"/>
    <w:rsid w:val="002E7AB4"/>
    <w:rsid w:val="002E7E6F"/>
    <w:rsid w:val="002F0262"/>
    <w:rsid w:val="002F026B"/>
    <w:rsid w:val="002F0368"/>
    <w:rsid w:val="002F06CA"/>
    <w:rsid w:val="002F0E0C"/>
    <w:rsid w:val="002F13DB"/>
    <w:rsid w:val="002F15A9"/>
    <w:rsid w:val="002F16A6"/>
    <w:rsid w:val="002F18EC"/>
    <w:rsid w:val="002F1929"/>
    <w:rsid w:val="002F1AC5"/>
    <w:rsid w:val="002F1BD5"/>
    <w:rsid w:val="002F1F00"/>
    <w:rsid w:val="002F272A"/>
    <w:rsid w:val="002F2AD0"/>
    <w:rsid w:val="002F2EBE"/>
    <w:rsid w:val="002F35FA"/>
    <w:rsid w:val="002F3DA4"/>
    <w:rsid w:val="002F3F33"/>
    <w:rsid w:val="002F3F53"/>
    <w:rsid w:val="002F4189"/>
    <w:rsid w:val="002F4A39"/>
    <w:rsid w:val="002F4ACC"/>
    <w:rsid w:val="002F4CE6"/>
    <w:rsid w:val="002F4CF9"/>
    <w:rsid w:val="002F4FDA"/>
    <w:rsid w:val="002F5538"/>
    <w:rsid w:val="002F5842"/>
    <w:rsid w:val="002F5E23"/>
    <w:rsid w:val="002F69D3"/>
    <w:rsid w:val="002F6CF6"/>
    <w:rsid w:val="002F6E1A"/>
    <w:rsid w:val="002F711A"/>
    <w:rsid w:val="002F7299"/>
    <w:rsid w:val="002F7552"/>
    <w:rsid w:val="002F77C6"/>
    <w:rsid w:val="002F7A83"/>
    <w:rsid w:val="00300126"/>
    <w:rsid w:val="003001B8"/>
    <w:rsid w:val="00300D0F"/>
    <w:rsid w:val="003013B0"/>
    <w:rsid w:val="003015DB"/>
    <w:rsid w:val="0030163D"/>
    <w:rsid w:val="00301663"/>
    <w:rsid w:val="0030183A"/>
    <w:rsid w:val="00301CE5"/>
    <w:rsid w:val="00302169"/>
    <w:rsid w:val="00302343"/>
    <w:rsid w:val="003027FB"/>
    <w:rsid w:val="003028AF"/>
    <w:rsid w:val="00302D5E"/>
    <w:rsid w:val="00302E71"/>
    <w:rsid w:val="00303054"/>
    <w:rsid w:val="00303173"/>
    <w:rsid w:val="003032F3"/>
    <w:rsid w:val="003034B7"/>
    <w:rsid w:val="00303718"/>
    <w:rsid w:val="00303877"/>
    <w:rsid w:val="00303A9D"/>
    <w:rsid w:val="00303C74"/>
    <w:rsid w:val="00303F1A"/>
    <w:rsid w:val="00303FC6"/>
    <w:rsid w:val="003044CC"/>
    <w:rsid w:val="003045BC"/>
    <w:rsid w:val="00304630"/>
    <w:rsid w:val="003047E9"/>
    <w:rsid w:val="00304908"/>
    <w:rsid w:val="00304E2D"/>
    <w:rsid w:val="00304F07"/>
    <w:rsid w:val="0030502E"/>
    <w:rsid w:val="003053A5"/>
    <w:rsid w:val="0030560E"/>
    <w:rsid w:val="003056A2"/>
    <w:rsid w:val="003057BB"/>
    <w:rsid w:val="00305D30"/>
    <w:rsid w:val="003062CF"/>
    <w:rsid w:val="003068EB"/>
    <w:rsid w:val="003069C3"/>
    <w:rsid w:val="00306B39"/>
    <w:rsid w:val="00306D3F"/>
    <w:rsid w:val="00306FC1"/>
    <w:rsid w:val="003070A0"/>
    <w:rsid w:val="003074A9"/>
    <w:rsid w:val="0030754F"/>
    <w:rsid w:val="003076AA"/>
    <w:rsid w:val="003102DB"/>
    <w:rsid w:val="003105A6"/>
    <w:rsid w:val="0031063E"/>
    <w:rsid w:val="003106E4"/>
    <w:rsid w:val="0031139E"/>
    <w:rsid w:val="0031164D"/>
    <w:rsid w:val="00311AD0"/>
    <w:rsid w:val="00311FC9"/>
    <w:rsid w:val="0031213B"/>
    <w:rsid w:val="00312578"/>
    <w:rsid w:val="00312990"/>
    <w:rsid w:val="00312F00"/>
    <w:rsid w:val="003136CE"/>
    <w:rsid w:val="00313B24"/>
    <w:rsid w:val="0031400E"/>
    <w:rsid w:val="0031408C"/>
    <w:rsid w:val="003144B1"/>
    <w:rsid w:val="00314533"/>
    <w:rsid w:val="0031453D"/>
    <w:rsid w:val="003146F8"/>
    <w:rsid w:val="0031474A"/>
    <w:rsid w:val="003148DB"/>
    <w:rsid w:val="00314A84"/>
    <w:rsid w:val="00314B86"/>
    <w:rsid w:val="00314CDF"/>
    <w:rsid w:val="00314CFB"/>
    <w:rsid w:val="00314D98"/>
    <w:rsid w:val="0031581F"/>
    <w:rsid w:val="00315A05"/>
    <w:rsid w:val="00315EBA"/>
    <w:rsid w:val="0031671E"/>
    <w:rsid w:val="00317060"/>
    <w:rsid w:val="00317434"/>
    <w:rsid w:val="0031755F"/>
    <w:rsid w:val="00317863"/>
    <w:rsid w:val="00320294"/>
    <w:rsid w:val="00320442"/>
    <w:rsid w:val="003211BF"/>
    <w:rsid w:val="0032187A"/>
    <w:rsid w:val="003222B4"/>
    <w:rsid w:val="00322742"/>
    <w:rsid w:val="00322750"/>
    <w:rsid w:val="003236F4"/>
    <w:rsid w:val="00323AD2"/>
    <w:rsid w:val="00323CBE"/>
    <w:rsid w:val="00323F77"/>
    <w:rsid w:val="00323FBC"/>
    <w:rsid w:val="0032445F"/>
    <w:rsid w:val="003244DB"/>
    <w:rsid w:val="00324684"/>
    <w:rsid w:val="00324AA3"/>
    <w:rsid w:val="00325193"/>
    <w:rsid w:val="00325303"/>
    <w:rsid w:val="003253CD"/>
    <w:rsid w:val="00325BD4"/>
    <w:rsid w:val="00325D5B"/>
    <w:rsid w:val="00325E5B"/>
    <w:rsid w:val="00325FF7"/>
    <w:rsid w:val="0032670A"/>
    <w:rsid w:val="00326BDF"/>
    <w:rsid w:val="00326CFA"/>
    <w:rsid w:val="00327519"/>
    <w:rsid w:val="003301FD"/>
    <w:rsid w:val="0033023C"/>
    <w:rsid w:val="003306F6"/>
    <w:rsid w:val="00330B0D"/>
    <w:rsid w:val="00330D78"/>
    <w:rsid w:val="003312CF"/>
    <w:rsid w:val="003316A9"/>
    <w:rsid w:val="003319BD"/>
    <w:rsid w:val="00331FF4"/>
    <w:rsid w:val="00332249"/>
    <w:rsid w:val="0033229F"/>
    <w:rsid w:val="00332483"/>
    <w:rsid w:val="003325FE"/>
    <w:rsid w:val="00332988"/>
    <w:rsid w:val="00332AA8"/>
    <w:rsid w:val="003331C5"/>
    <w:rsid w:val="00333338"/>
    <w:rsid w:val="0033349F"/>
    <w:rsid w:val="00333729"/>
    <w:rsid w:val="00333BE2"/>
    <w:rsid w:val="00333DA5"/>
    <w:rsid w:val="00333E49"/>
    <w:rsid w:val="00333F62"/>
    <w:rsid w:val="0033405A"/>
    <w:rsid w:val="0033414E"/>
    <w:rsid w:val="0033430B"/>
    <w:rsid w:val="0033481B"/>
    <w:rsid w:val="0033496F"/>
    <w:rsid w:val="00334AC7"/>
    <w:rsid w:val="00334AF4"/>
    <w:rsid w:val="00334DB9"/>
    <w:rsid w:val="00334F17"/>
    <w:rsid w:val="003351AF"/>
    <w:rsid w:val="0033539E"/>
    <w:rsid w:val="0033561E"/>
    <w:rsid w:val="003368BC"/>
    <w:rsid w:val="00336984"/>
    <w:rsid w:val="00336C3B"/>
    <w:rsid w:val="00336CEF"/>
    <w:rsid w:val="00337856"/>
    <w:rsid w:val="00337A09"/>
    <w:rsid w:val="00337AD6"/>
    <w:rsid w:val="00337C50"/>
    <w:rsid w:val="00337EC7"/>
    <w:rsid w:val="00340434"/>
    <w:rsid w:val="00340930"/>
    <w:rsid w:val="00340A5E"/>
    <w:rsid w:val="00340E36"/>
    <w:rsid w:val="00341A1F"/>
    <w:rsid w:val="00341E0E"/>
    <w:rsid w:val="0034283D"/>
    <w:rsid w:val="00342986"/>
    <w:rsid w:val="00342C85"/>
    <w:rsid w:val="003434DA"/>
    <w:rsid w:val="0034399E"/>
    <w:rsid w:val="0034407E"/>
    <w:rsid w:val="00344080"/>
    <w:rsid w:val="00344869"/>
    <w:rsid w:val="003449EF"/>
    <w:rsid w:val="00344C03"/>
    <w:rsid w:val="00344C40"/>
    <w:rsid w:val="00344F39"/>
    <w:rsid w:val="003454BC"/>
    <w:rsid w:val="00345592"/>
    <w:rsid w:val="003456FC"/>
    <w:rsid w:val="00345989"/>
    <w:rsid w:val="003465AD"/>
    <w:rsid w:val="00346ADD"/>
    <w:rsid w:val="00346B0C"/>
    <w:rsid w:val="00346ED1"/>
    <w:rsid w:val="00347271"/>
    <w:rsid w:val="0034734B"/>
    <w:rsid w:val="00347543"/>
    <w:rsid w:val="00350200"/>
    <w:rsid w:val="003502CE"/>
    <w:rsid w:val="003502EE"/>
    <w:rsid w:val="003503FC"/>
    <w:rsid w:val="00350431"/>
    <w:rsid w:val="003504F4"/>
    <w:rsid w:val="00350570"/>
    <w:rsid w:val="003505C3"/>
    <w:rsid w:val="003505D8"/>
    <w:rsid w:val="00350B8D"/>
    <w:rsid w:val="00350C02"/>
    <w:rsid w:val="00350F1C"/>
    <w:rsid w:val="003515BF"/>
    <w:rsid w:val="00351BF2"/>
    <w:rsid w:val="003529B6"/>
    <w:rsid w:val="0035304C"/>
    <w:rsid w:val="00353296"/>
    <w:rsid w:val="003532A6"/>
    <w:rsid w:val="00353A95"/>
    <w:rsid w:val="00353AC2"/>
    <w:rsid w:val="003545AC"/>
    <w:rsid w:val="003545E4"/>
    <w:rsid w:val="00354C11"/>
    <w:rsid w:val="00354C40"/>
    <w:rsid w:val="00354D58"/>
    <w:rsid w:val="00355044"/>
    <w:rsid w:val="003550D1"/>
    <w:rsid w:val="003556B1"/>
    <w:rsid w:val="00355897"/>
    <w:rsid w:val="003558E3"/>
    <w:rsid w:val="00355991"/>
    <w:rsid w:val="00355A95"/>
    <w:rsid w:val="00355B0E"/>
    <w:rsid w:val="00355CCD"/>
    <w:rsid w:val="00355EE2"/>
    <w:rsid w:val="0035619E"/>
    <w:rsid w:val="003565D8"/>
    <w:rsid w:val="00356A64"/>
    <w:rsid w:val="00356CAE"/>
    <w:rsid w:val="00356F50"/>
    <w:rsid w:val="00356F89"/>
    <w:rsid w:val="00357483"/>
    <w:rsid w:val="003576D7"/>
    <w:rsid w:val="003576F6"/>
    <w:rsid w:val="00357A76"/>
    <w:rsid w:val="00357BB8"/>
    <w:rsid w:val="00357C44"/>
    <w:rsid w:val="00357C96"/>
    <w:rsid w:val="0036006F"/>
    <w:rsid w:val="003601F3"/>
    <w:rsid w:val="00360444"/>
    <w:rsid w:val="003604A9"/>
    <w:rsid w:val="00361640"/>
    <w:rsid w:val="00361916"/>
    <w:rsid w:val="00361F54"/>
    <w:rsid w:val="003623CC"/>
    <w:rsid w:val="0036258E"/>
    <w:rsid w:val="00362750"/>
    <w:rsid w:val="00362A8A"/>
    <w:rsid w:val="00362BCF"/>
    <w:rsid w:val="00363231"/>
    <w:rsid w:val="00363ABB"/>
    <w:rsid w:val="003645BF"/>
    <w:rsid w:val="003646FD"/>
    <w:rsid w:val="00364E90"/>
    <w:rsid w:val="00364F2A"/>
    <w:rsid w:val="00364F57"/>
    <w:rsid w:val="00365241"/>
    <w:rsid w:val="003657FB"/>
    <w:rsid w:val="00365D1E"/>
    <w:rsid w:val="003662DE"/>
    <w:rsid w:val="003664C6"/>
    <w:rsid w:val="00366FC3"/>
    <w:rsid w:val="00367159"/>
    <w:rsid w:val="003673AE"/>
    <w:rsid w:val="00367459"/>
    <w:rsid w:val="00367550"/>
    <w:rsid w:val="00367579"/>
    <w:rsid w:val="00367AF8"/>
    <w:rsid w:val="00367CC7"/>
    <w:rsid w:val="00367CD2"/>
    <w:rsid w:val="00367E96"/>
    <w:rsid w:val="00370427"/>
    <w:rsid w:val="003706A1"/>
    <w:rsid w:val="00370BCE"/>
    <w:rsid w:val="00370C9F"/>
    <w:rsid w:val="00370FF3"/>
    <w:rsid w:val="003710E1"/>
    <w:rsid w:val="00372381"/>
    <w:rsid w:val="0037261C"/>
    <w:rsid w:val="003728D1"/>
    <w:rsid w:val="00372CBA"/>
    <w:rsid w:val="003730EC"/>
    <w:rsid w:val="00373A3F"/>
    <w:rsid w:val="003740BA"/>
    <w:rsid w:val="0037421F"/>
    <w:rsid w:val="00374229"/>
    <w:rsid w:val="00374484"/>
    <w:rsid w:val="003745CD"/>
    <w:rsid w:val="003746E0"/>
    <w:rsid w:val="00374A15"/>
    <w:rsid w:val="00374C94"/>
    <w:rsid w:val="00374CD6"/>
    <w:rsid w:val="00374FB1"/>
    <w:rsid w:val="00375193"/>
    <w:rsid w:val="003751D4"/>
    <w:rsid w:val="0037577C"/>
    <w:rsid w:val="003758B7"/>
    <w:rsid w:val="0037597B"/>
    <w:rsid w:val="00375A17"/>
    <w:rsid w:val="00376781"/>
    <w:rsid w:val="00376D1A"/>
    <w:rsid w:val="00376E2E"/>
    <w:rsid w:val="00377181"/>
    <w:rsid w:val="00377537"/>
    <w:rsid w:val="003775A8"/>
    <w:rsid w:val="003778A3"/>
    <w:rsid w:val="00377F51"/>
    <w:rsid w:val="003805FC"/>
    <w:rsid w:val="00380862"/>
    <w:rsid w:val="003808D2"/>
    <w:rsid w:val="00380DEE"/>
    <w:rsid w:val="00381247"/>
    <w:rsid w:val="003813F2"/>
    <w:rsid w:val="00381600"/>
    <w:rsid w:val="0038162C"/>
    <w:rsid w:val="00381A95"/>
    <w:rsid w:val="00381FD5"/>
    <w:rsid w:val="003825A8"/>
    <w:rsid w:val="00382A5B"/>
    <w:rsid w:val="00382A89"/>
    <w:rsid w:val="00383521"/>
    <w:rsid w:val="003838AA"/>
    <w:rsid w:val="00383ECE"/>
    <w:rsid w:val="0038415A"/>
    <w:rsid w:val="003847EF"/>
    <w:rsid w:val="00384A05"/>
    <w:rsid w:val="00384E37"/>
    <w:rsid w:val="00385009"/>
    <w:rsid w:val="003850B1"/>
    <w:rsid w:val="003858D6"/>
    <w:rsid w:val="00385D15"/>
    <w:rsid w:val="00385F2E"/>
    <w:rsid w:val="00386256"/>
    <w:rsid w:val="003863E8"/>
    <w:rsid w:val="0038672D"/>
    <w:rsid w:val="00386DCD"/>
    <w:rsid w:val="00386EE4"/>
    <w:rsid w:val="00387A01"/>
    <w:rsid w:val="00387A10"/>
    <w:rsid w:val="00387C57"/>
    <w:rsid w:val="0039000D"/>
    <w:rsid w:val="0039056E"/>
    <w:rsid w:val="00390861"/>
    <w:rsid w:val="00390C19"/>
    <w:rsid w:val="00390F2C"/>
    <w:rsid w:val="00391092"/>
    <w:rsid w:val="00391A25"/>
    <w:rsid w:val="00391B61"/>
    <w:rsid w:val="00391EE0"/>
    <w:rsid w:val="00392004"/>
    <w:rsid w:val="00392377"/>
    <w:rsid w:val="003925EA"/>
    <w:rsid w:val="003926AB"/>
    <w:rsid w:val="0039317C"/>
    <w:rsid w:val="0039318B"/>
    <w:rsid w:val="0039336A"/>
    <w:rsid w:val="0039344D"/>
    <w:rsid w:val="003948C4"/>
    <w:rsid w:val="00394D82"/>
    <w:rsid w:val="00394D92"/>
    <w:rsid w:val="0039527D"/>
    <w:rsid w:val="00395301"/>
    <w:rsid w:val="00395A89"/>
    <w:rsid w:val="003961D7"/>
    <w:rsid w:val="003963BE"/>
    <w:rsid w:val="0039661F"/>
    <w:rsid w:val="0039664C"/>
    <w:rsid w:val="00396B2F"/>
    <w:rsid w:val="003974B0"/>
    <w:rsid w:val="003975BA"/>
    <w:rsid w:val="003976CE"/>
    <w:rsid w:val="00397810"/>
    <w:rsid w:val="00397AFA"/>
    <w:rsid w:val="00397C38"/>
    <w:rsid w:val="00397D7E"/>
    <w:rsid w:val="003A0150"/>
    <w:rsid w:val="003A01A5"/>
    <w:rsid w:val="003A01D0"/>
    <w:rsid w:val="003A024F"/>
    <w:rsid w:val="003A0843"/>
    <w:rsid w:val="003A08FD"/>
    <w:rsid w:val="003A0B0D"/>
    <w:rsid w:val="003A0C03"/>
    <w:rsid w:val="003A0F3C"/>
    <w:rsid w:val="003A0FF3"/>
    <w:rsid w:val="003A15F4"/>
    <w:rsid w:val="003A1AFF"/>
    <w:rsid w:val="003A1D8C"/>
    <w:rsid w:val="003A1FFD"/>
    <w:rsid w:val="003A244E"/>
    <w:rsid w:val="003A2623"/>
    <w:rsid w:val="003A2C31"/>
    <w:rsid w:val="003A2ED4"/>
    <w:rsid w:val="003A31AC"/>
    <w:rsid w:val="003A31C2"/>
    <w:rsid w:val="003A33A4"/>
    <w:rsid w:val="003A347F"/>
    <w:rsid w:val="003A3532"/>
    <w:rsid w:val="003A366D"/>
    <w:rsid w:val="003A39E9"/>
    <w:rsid w:val="003A3EF0"/>
    <w:rsid w:val="003A4708"/>
    <w:rsid w:val="003A47FB"/>
    <w:rsid w:val="003A4E2D"/>
    <w:rsid w:val="003A527A"/>
    <w:rsid w:val="003A52E8"/>
    <w:rsid w:val="003A5C1E"/>
    <w:rsid w:val="003A62C3"/>
    <w:rsid w:val="003A651A"/>
    <w:rsid w:val="003A666D"/>
    <w:rsid w:val="003A6A93"/>
    <w:rsid w:val="003A6BDC"/>
    <w:rsid w:val="003A6CFF"/>
    <w:rsid w:val="003A70F4"/>
    <w:rsid w:val="003A7303"/>
    <w:rsid w:val="003A7359"/>
    <w:rsid w:val="003A7542"/>
    <w:rsid w:val="003A76B6"/>
    <w:rsid w:val="003A7CC9"/>
    <w:rsid w:val="003A7F03"/>
    <w:rsid w:val="003B0385"/>
    <w:rsid w:val="003B060D"/>
    <w:rsid w:val="003B0C04"/>
    <w:rsid w:val="003B0C1E"/>
    <w:rsid w:val="003B107F"/>
    <w:rsid w:val="003B1259"/>
    <w:rsid w:val="003B1285"/>
    <w:rsid w:val="003B16E2"/>
    <w:rsid w:val="003B1904"/>
    <w:rsid w:val="003B1977"/>
    <w:rsid w:val="003B20B2"/>
    <w:rsid w:val="003B2A54"/>
    <w:rsid w:val="003B2AC1"/>
    <w:rsid w:val="003B3349"/>
    <w:rsid w:val="003B3578"/>
    <w:rsid w:val="003B357B"/>
    <w:rsid w:val="003B364F"/>
    <w:rsid w:val="003B389A"/>
    <w:rsid w:val="003B39EE"/>
    <w:rsid w:val="003B3B6B"/>
    <w:rsid w:val="003B3C51"/>
    <w:rsid w:val="003B3D87"/>
    <w:rsid w:val="003B3EF3"/>
    <w:rsid w:val="003B413D"/>
    <w:rsid w:val="003B418A"/>
    <w:rsid w:val="003B47E3"/>
    <w:rsid w:val="003B4AD6"/>
    <w:rsid w:val="003B4EF3"/>
    <w:rsid w:val="003B4F20"/>
    <w:rsid w:val="003B5074"/>
    <w:rsid w:val="003B5271"/>
    <w:rsid w:val="003B52E4"/>
    <w:rsid w:val="003B5331"/>
    <w:rsid w:val="003B5448"/>
    <w:rsid w:val="003B5D6B"/>
    <w:rsid w:val="003B5DAA"/>
    <w:rsid w:val="003B68F3"/>
    <w:rsid w:val="003B6B62"/>
    <w:rsid w:val="003B7142"/>
    <w:rsid w:val="003B7521"/>
    <w:rsid w:val="003B7A24"/>
    <w:rsid w:val="003B7A8D"/>
    <w:rsid w:val="003B7DC2"/>
    <w:rsid w:val="003C0401"/>
    <w:rsid w:val="003C07E5"/>
    <w:rsid w:val="003C0D07"/>
    <w:rsid w:val="003C1122"/>
    <w:rsid w:val="003C12FA"/>
    <w:rsid w:val="003C13D5"/>
    <w:rsid w:val="003C1409"/>
    <w:rsid w:val="003C145E"/>
    <w:rsid w:val="003C19BB"/>
    <w:rsid w:val="003C1C03"/>
    <w:rsid w:val="003C2026"/>
    <w:rsid w:val="003C2030"/>
    <w:rsid w:val="003C23B4"/>
    <w:rsid w:val="003C2669"/>
    <w:rsid w:val="003C26EB"/>
    <w:rsid w:val="003C2755"/>
    <w:rsid w:val="003C294C"/>
    <w:rsid w:val="003C2D7D"/>
    <w:rsid w:val="003C2F6A"/>
    <w:rsid w:val="003C2FA4"/>
    <w:rsid w:val="003C2FA7"/>
    <w:rsid w:val="003C3031"/>
    <w:rsid w:val="003C307F"/>
    <w:rsid w:val="003C36D3"/>
    <w:rsid w:val="003C4165"/>
    <w:rsid w:val="003C421B"/>
    <w:rsid w:val="003C4F88"/>
    <w:rsid w:val="003C508E"/>
    <w:rsid w:val="003C5223"/>
    <w:rsid w:val="003C53E0"/>
    <w:rsid w:val="003C54F9"/>
    <w:rsid w:val="003C5682"/>
    <w:rsid w:val="003C56F0"/>
    <w:rsid w:val="003C59C5"/>
    <w:rsid w:val="003C5A40"/>
    <w:rsid w:val="003C5ADB"/>
    <w:rsid w:val="003C6207"/>
    <w:rsid w:val="003C6B77"/>
    <w:rsid w:val="003C6BBC"/>
    <w:rsid w:val="003C6D49"/>
    <w:rsid w:val="003C6ED9"/>
    <w:rsid w:val="003C7093"/>
    <w:rsid w:val="003C7270"/>
    <w:rsid w:val="003C72F5"/>
    <w:rsid w:val="003C7804"/>
    <w:rsid w:val="003C7D35"/>
    <w:rsid w:val="003D035E"/>
    <w:rsid w:val="003D07B6"/>
    <w:rsid w:val="003D0DEE"/>
    <w:rsid w:val="003D1112"/>
    <w:rsid w:val="003D1285"/>
    <w:rsid w:val="003D15AB"/>
    <w:rsid w:val="003D165F"/>
    <w:rsid w:val="003D1D7F"/>
    <w:rsid w:val="003D1E5B"/>
    <w:rsid w:val="003D2052"/>
    <w:rsid w:val="003D2EF1"/>
    <w:rsid w:val="003D308B"/>
    <w:rsid w:val="003D30D6"/>
    <w:rsid w:val="003D3187"/>
    <w:rsid w:val="003D4040"/>
    <w:rsid w:val="003D488F"/>
    <w:rsid w:val="003D4B36"/>
    <w:rsid w:val="003D54FE"/>
    <w:rsid w:val="003D556A"/>
    <w:rsid w:val="003D5582"/>
    <w:rsid w:val="003D5627"/>
    <w:rsid w:val="003D5D80"/>
    <w:rsid w:val="003D5F5E"/>
    <w:rsid w:val="003D6209"/>
    <w:rsid w:val="003D6244"/>
    <w:rsid w:val="003D63CC"/>
    <w:rsid w:val="003D6631"/>
    <w:rsid w:val="003D6713"/>
    <w:rsid w:val="003D700F"/>
    <w:rsid w:val="003D71D7"/>
    <w:rsid w:val="003D7375"/>
    <w:rsid w:val="003D75FF"/>
    <w:rsid w:val="003D7AAE"/>
    <w:rsid w:val="003D7D43"/>
    <w:rsid w:val="003E009E"/>
    <w:rsid w:val="003E0B68"/>
    <w:rsid w:val="003E0BE8"/>
    <w:rsid w:val="003E0EDC"/>
    <w:rsid w:val="003E1BD2"/>
    <w:rsid w:val="003E1BEC"/>
    <w:rsid w:val="003E2576"/>
    <w:rsid w:val="003E2CFF"/>
    <w:rsid w:val="003E2F2C"/>
    <w:rsid w:val="003E33E9"/>
    <w:rsid w:val="003E343E"/>
    <w:rsid w:val="003E37AC"/>
    <w:rsid w:val="003E4236"/>
    <w:rsid w:val="003E49D6"/>
    <w:rsid w:val="003E53CA"/>
    <w:rsid w:val="003E545F"/>
    <w:rsid w:val="003E54CD"/>
    <w:rsid w:val="003E5F2D"/>
    <w:rsid w:val="003E6128"/>
    <w:rsid w:val="003E63AB"/>
    <w:rsid w:val="003E65B2"/>
    <w:rsid w:val="003E67C4"/>
    <w:rsid w:val="003E6B53"/>
    <w:rsid w:val="003E6E57"/>
    <w:rsid w:val="003E75AD"/>
    <w:rsid w:val="003E75FF"/>
    <w:rsid w:val="003E79D0"/>
    <w:rsid w:val="003E7A8C"/>
    <w:rsid w:val="003E7BDF"/>
    <w:rsid w:val="003E7F9C"/>
    <w:rsid w:val="003F0251"/>
    <w:rsid w:val="003F03F2"/>
    <w:rsid w:val="003F05D7"/>
    <w:rsid w:val="003F0BB6"/>
    <w:rsid w:val="003F129E"/>
    <w:rsid w:val="003F1553"/>
    <w:rsid w:val="003F1559"/>
    <w:rsid w:val="003F15F0"/>
    <w:rsid w:val="003F1622"/>
    <w:rsid w:val="003F1643"/>
    <w:rsid w:val="003F186A"/>
    <w:rsid w:val="003F1ADB"/>
    <w:rsid w:val="003F1C40"/>
    <w:rsid w:val="003F23D5"/>
    <w:rsid w:val="003F2C13"/>
    <w:rsid w:val="003F2C75"/>
    <w:rsid w:val="003F2D1A"/>
    <w:rsid w:val="003F2E8F"/>
    <w:rsid w:val="003F2E97"/>
    <w:rsid w:val="003F3BA3"/>
    <w:rsid w:val="003F40D4"/>
    <w:rsid w:val="003F4247"/>
    <w:rsid w:val="003F4342"/>
    <w:rsid w:val="003F443E"/>
    <w:rsid w:val="003F46D1"/>
    <w:rsid w:val="003F51B1"/>
    <w:rsid w:val="003F599A"/>
    <w:rsid w:val="003F5B3C"/>
    <w:rsid w:val="003F5E40"/>
    <w:rsid w:val="003F63C8"/>
    <w:rsid w:val="003F68D8"/>
    <w:rsid w:val="003F68EE"/>
    <w:rsid w:val="003F6AF1"/>
    <w:rsid w:val="003F6CB2"/>
    <w:rsid w:val="003F6D9C"/>
    <w:rsid w:val="003F6ECD"/>
    <w:rsid w:val="003F6F00"/>
    <w:rsid w:val="003F7179"/>
    <w:rsid w:val="003F79C4"/>
    <w:rsid w:val="003F7A46"/>
    <w:rsid w:val="003F7BA5"/>
    <w:rsid w:val="003F7C24"/>
    <w:rsid w:val="003F7DD3"/>
    <w:rsid w:val="003F7E76"/>
    <w:rsid w:val="003F7EA4"/>
    <w:rsid w:val="00400117"/>
    <w:rsid w:val="00400724"/>
    <w:rsid w:val="00400920"/>
    <w:rsid w:val="00400C9F"/>
    <w:rsid w:val="00400F9A"/>
    <w:rsid w:val="0040171C"/>
    <w:rsid w:val="004017C7"/>
    <w:rsid w:val="004017D8"/>
    <w:rsid w:val="00401C71"/>
    <w:rsid w:val="00401EE8"/>
    <w:rsid w:val="00401F14"/>
    <w:rsid w:val="0040302F"/>
    <w:rsid w:val="00403D16"/>
    <w:rsid w:val="00403E7B"/>
    <w:rsid w:val="004040EE"/>
    <w:rsid w:val="0040418D"/>
    <w:rsid w:val="00404227"/>
    <w:rsid w:val="00404238"/>
    <w:rsid w:val="004042CF"/>
    <w:rsid w:val="004045F5"/>
    <w:rsid w:val="004047F8"/>
    <w:rsid w:val="004048B7"/>
    <w:rsid w:val="00404F10"/>
    <w:rsid w:val="004051D4"/>
    <w:rsid w:val="004052C3"/>
    <w:rsid w:val="00405441"/>
    <w:rsid w:val="00405757"/>
    <w:rsid w:val="00405AC5"/>
    <w:rsid w:val="00405BFC"/>
    <w:rsid w:val="00405C1B"/>
    <w:rsid w:val="004064F5"/>
    <w:rsid w:val="00406AC0"/>
    <w:rsid w:val="00406EBB"/>
    <w:rsid w:val="00407B6E"/>
    <w:rsid w:val="00407C01"/>
    <w:rsid w:val="00407D35"/>
    <w:rsid w:val="00407E19"/>
    <w:rsid w:val="004100B6"/>
    <w:rsid w:val="00410971"/>
    <w:rsid w:val="00410B28"/>
    <w:rsid w:val="00410DE9"/>
    <w:rsid w:val="0041166D"/>
    <w:rsid w:val="00411C7E"/>
    <w:rsid w:val="00411CE5"/>
    <w:rsid w:val="00411D21"/>
    <w:rsid w:val="00412500"/>
    <w:rsid w:val="00412B0F"/>
    <w:rsid w:val="00412CE7"/>
    <w:rsid w:val="00413094"/>
    <w:rsid w:val="004130E6"/>
    <w:rsid w:val="00413B07"/>
    <w:rsid w:val="00413D5C"/>
    <w:rsid w:val="0041405E"/>
    <w:rsid w:val="004143F5"/>
    <w:rsid w:val="004149E6"/>
    <w:rsid w:val="00414C15"/>
    <w:rsid w:val="00414CCB"/>
    <w:rsid w:val="00414D86"/>
    <w:rsid w:val="00414DC3"/>
    <w:rsid w:val="0041567A"/>
    <w:rsid w:val="0041581A"/>
    <w:rsid w:val="0041584C"/>
    <w:rsid w:val="0041589D"/>
    <w:rsid w:val="00415D20"/>
    <w:rsid w:val="00415F95"/>
    <w:rsid w:val="004161A9"/>
    <w:rsid w:val="00416ED8"/>
    <w:rsid w:val="004171CF"/>
    <w:rsid w:val="00417471"/>
    <w:rsid w:val="00417565"/>
    <w:rsid w:val="004177E0"/>
    <w:rsid w:val="00417927"/>
    <w:rsid w:val="00417945"/>
    <w:rsid w:val="00417B8D"/>
    <w:rsid w:val="00417E1C"/>
    <w:rsid w:val="00420264"/>
    <w:rsid w:val="004203B4"/>
    <w:rsid w:val="004203E2"/>
    <w:rsid w:val="00420770"/>
    <w:rsid w:val="00420AC3"/>
    <w:rsid w:val="00420ECE"/>
    <w:rsid w:val="00421AF1"/>
    <w:rsid w:val="0042202D"/>
    <w:rsid w:val="0042232C"/>
    <w:rsid w:val="00422706"/>
    <w:rsid w:val="00422A71"/>
    <w:rsid w:val="00422B29"/>
    <w:rsid w:val="004232B3"/>
    <w:rsid w:val="004234DA"/>
    <w:rsid w:val="00423E21"/>
    <w:rsid w:val="00423FF9"/>
    <w:rsid w:val="00424717"/>
    <w:rsid w:val="00424BC2"/>
    <w:rsid w:val="00424CBF"/>
    <w:rsid w:val="004258F3"/>
    <w:rsid w:val="00425B70"/>
    <w:rsid w:val="00425C93"/>
    <w:rsid w:val="00425DF5"/>
    <w:rsid w:val="00425F92"/>
    <w:rsid w:val="004261FC"/>
    <w:rsid w:val="0042632A"/>
    <w:rsid w:val="00426695"/>
    <w:rsid w:val="0042691F"/>
    <w:rsid w:val="00427047"/>
    <w:rsid w:val="0042740D"/>
    <w:rsid w:val="00427437"/>
    <w:rsid w:val="0042754D"/>
    <w:rsid w:val="00430061"/>
    <w:rsid w:val="00430C76"/>
    <w:rsid w:val="00430FAD"/>
    <w:rsid w:val="0043112E"/>
    <w:rsid w:val="0043115C"/>
    <w:rsid w:val="00431605"/>
    <w:rsid w:val="00431713"/>
    <w:rsid w:val="0043183E"/>
    <w:rsid w:val="004318B2"/>
    <w:rsid w:val="00431981"/>
    <w:rsid w:val="00431AC1"/>
    <w:rsid w:val="00431CDC"/>
    <w:rsid w:val="00432541"/>
    <w:rsid w:val="00432AD4"/>
    <w:rsid w:val="00432C4B"/>
    <w:rsid w:val="00432CCD"/>
    <w:rsid w:val="004331AC"/>
    <w:rsid w:val="0043327C"/>
    <w:rsid w:val="004332F4"/>
    <w:rsid w:val="004334B4"/>
    <w:rsid w:val="00433631"/>
    <w:rsid w:val="00433692"/>
    <w:rsid w:val="004338E3"/>
    <w:rsid w:val="00433A8E"/>
    <w:rsid w:val="00433CE2"/>
    <w:rsid w:val="004340A2"/>
    <w:rsid w:val="00434222"/>
    <w:rsid w:val="004342CE"/>
    <w:rsid w:val="00434499"/>
    <w:rsid w:val="00434E57"/>
    <w:rsid w:val="00435BE5"/>
    <w:rsid w:val="004362A3"/>
    <w:rsid w:val="00436692"/>
    <w:rsid w:val="00436D70"/>
    <w:rsid w:val="00436FAE"/>
    <w:rsid w:val="00437745"/>
    <w:rsid w:val="004377D9"/>
    <w:rsid w:val="004402E1"/>
    <w:rsid w:val="004406DF"/>
    <w:rsid w:val="00440C21"/>
    <w:rsid w:val="00440D0F"/>
    <w:rsid w:val="00441163"/>
    <w:rsid w:val="004411AC"/>
    <w:rsid w:val="004414D4"/>
    <w:rsid w:val="004415B3"/>
    <w:rsid w:val="00441C9E"/>
    <w:rsid w:val="0044243C"/>
    <w:rsid w:val="004427D6"/>
    <w:rsid w:val="0044282B"/>
    <w:rsid w:val="00442C11"/>
    <w:rsid w:val="00442D6B"/>
    <w:rsid w:val="00442F78"/>
    <w:rsid w:val="004439C8"/>
    <w:rsid w:val="004439F4"/>
    <w:rsid w:val="00444026"/>
    <w:rsid w:val="004441DE"/>
    <w:rsid w:val="00444288"/>
    <w:rsid w:val="00444747"/>
    <w:rsid w:val="00444874"/>
    <w:rsid w:val="00444908"/>
    <w:rsid w:val="00444A3E"/>
    <w:rsid w:val="00445572"/>
    <w:rsid w:val="004455DE"/>
    <w:rsid w:val="00445A12"/>
    <w:rsid w:val="00445A29"/>
    <w:rsid w:val="00445B6D"/>
    <w:rsid w:val="00445E02"/>
    <w:rsid w:val="00445F8C"/>
    <w:rsid w:val="00445FED"/>
    <w:rsid w:val="0044603D"/>
    <w:rsid w:val="004465E1"/>
    <w:rsid w:val="00446805"/>
    <w:rsid w:val="004475C0"/>
    <w:rsid w:val="00447645"/>
    <w:rsid w:val="00447841"/>
    <w:rsid w:val="00447C4B"/>
    <w:rsid w:val="004500D0"/>
    <w:rsid w:val="00450259"/>
    <w:rsid w:val="004503B6"/>
    <w:rsid w:val="00450554"/>
    <w:rsid w:val="00450EF8"/>
    <w:rsid w:val="004515E1"/>
    <w:rsid w:val="00451CDC"/>
    <w:rsid w:val="00451F93"/>
    <w:rsid w:val="0045216F"/>
    <w:rsid w:val="0045220E"/>
    <w:rsid w:val="004539C8"/>
    <w:rsid w:val="00454258"/>
    <w:rsid w:val="00454691"/>
    <w:rsid w:val="0045472C"/>
    <w:rsid w:val="00454C4D"/>
    <w:rsid w:val="00454E41"/>
    <w:rsid w:val="00455E7A"/>
    <w:rsid w:val="004562D6"/>
    <w:rsid w:val="00456505"/>
    <w:rsid w:val="00456894"/>
    <w:rsid w:val="004568BA"/>
    <w:rsid w:val="004568BE"/>
    <w:rsid w:val="004573FC"/>
    <w:rsid w:val="00457898"/>
    <w:rsid w:val="004578F0"/>
    <w:rsid w:val="00457A91"/>
    <w:rsid w:val="00457B2A"/>
    <w:rsid w:val="00457C35"/>
    <w:rsid w:val="00457E39"/>
    <w:rsid w:val="0046028C"/>
    <w:rsid w:val="00460688"/>
    <w:rsid w:val="00460C5A"/>
    <w:rsid w:val="00460FAA"/>
    <w:rsid w:val="0046114E"/>
    <w:rsid w:val="00461381"/>
    <w:rsid w:val="0046190F"/>
    <w:rsid w:val="00462378"/>
    <w:rsid w:val="004624BB"/>
    <w:rsid w:val="00462CD1"/>
    <w:rsid w:val="00462D2D"/>
    <w:rsid w:val="00462FFC"/>
    <w:rsid w:val="004630FA"/>
    <w:rsid w:val="0046326C"/>
    <w:rsid w:val="00463400"/>
    <w:rsid w:val="00463977"/>
    <w:rsid w:val="00463B71"/>
    <w:rsid w:val="00463F6C"/>
    <w:rsid w:val="0046408F"/>
    <w:rsid w:val="00464515"/>
    <w:rsid w:val="004653F1"/>
    <w:rsid w:val="0046565F"/>
    <w:rsid w:val="004658E0"/>
    <w:rsid w:val="00465AF7"/>
    <w:rsid w:val="00465FF0"/>
    <w:rsid w:val="004660F0"/>
    <w:rsid w:val="0046670E"/>
    <w:rsid w:val="00466777"/>
    <w:rsid w:val="00467188"/>
    <w:rsid w:val="004671AF"/>
    <w:rsid w:val="004678B8"/>
    <w:rsid w:val="00467EAE"/>
    <w:rsid w:val="004703A3"/>
    <w:rsid w:val="004706BA"/>
    <w:rsid w:val="00470713"/>
    <w:rsid w:val="00470800"/>
    <w:rsid w:val="00470898"/>
    <w:rsid w:val="00470D92"/>
    <w:rsid w:val="004713C1"/>
    <w:rsid w:val="00471A23"/>
    <w:rsid w:val="0047223A"/>
    <w:rsid w:val="0047234B"/>
    <w:rsid w:val="0047234E"/>
    <w:rsid w:val="00472562"/>
    <w:rsid w:val="00472BA8"/>
    <w:rsid w:val="00473181"/>
    <w:rsid w:val="004734DB"/>
    <w:rsid w:val="00473C2C"/>
    <w:rsid w:val="00473C5F"/>
    <w:rsid w:val="00473E3E"/>
    <w:rsid w:val="004742AA"/>
    <w:rsid w:val="00474319"/>
    <w:rsid w:val="00474538"/>
    <w:rsid w:val="0047481F"/>
    <w:rsid w:val="0047497A"/>
    <w:rsid w:val="00474BFD"/>
    <w:rsid w:val="00474D1E"/>
    <w:rsid w:val="00474D26"/>
    <w:rsid w:val="00474F80"/>
    <w:rsid w:val="00474FC7"/>
    <w:rsid w:val="0047528E"/>
    <w:rsid w:val="00475340"/>
    <w:rsid w:val="00475451"/>
    <w:rsid w:val="00475B35"/>
    <w:rsid w:val="00475D27"/>
    <w:rsid w:val="00475FAA"/>
    <w:rsid w:val="0047605E"/>
    <w:rsid w:val="0047641F"/>
    <w:rsid w:val="004764F9"/>
    <w:rsid w:val="004766F8"/>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175"/>
    <w:rsid w:val="0048463B"/>
    <w:rsid w:val="00484726"/>
    <w:rsid w:val="00484B73"/>
    <w:rsid w:val="00484DFC"/>
    <w:rsid w:val="00484F26"/>
    <w:rsid w:val="00485059"/>
    <w:rsid w:val="004852DF"/>
    <w:rsid w:val="00485CF8"/>
    <w:rsid w:val="0048600B"/>
    <w:rsid w:val="00486315"/>
    <w:rsid w:val="0048632F"/>
    <w:rsid w:val="0048675E"/>
    <w:rsid w:val="00486CA2"/>
    <w:rsid w:val="004879FB"/>
    <w:rsid w:val="00487C16"/>
    <w:rsid w:val="00487DCF"/>
    <w:rsid w:val="004901D4"/>
    <w:rsid w:val="004904AB"/>
    <w:rsid w:val="004904C2"/>
    <w:rsid w:val="00490818"/>
    <w:rsid w:val="0049086F"/>
    <w:rsid w:val="00490931"/>
    <w:rsid w:val="00490D6B"/>
    <w:rsid w:val="00491041"/>
    <w:rsid w:val="00491190"/>
    <w:rsid w:val="00491276"/>
    <w:rsid w:val="004912DB"/>
    <w:rsid w:val="004918B2"/>
    <w:rsid w:val="00491DB0"/>
    <w:rsid w:val="00492068"/>
    <w:rsid w:val="0049211E"/>
    <w:rsid w:val="0049249D"/>
    <w:rsid w:val="0049263A"/>
    <w:rsid w:val="0049357B"/>
    <w:rsid w:val="00493C71"/>
    <w:rsid w:val="00494447"/>
    <w:rsid w:val="004948DC"/>
    <w:rsid w:val="00494B18"/>
    <w:rsid w:val="00494CD8"/>
    <w:rsid w:val="00494E0A"/>
    <w:rsid w:val="00495156"/>
    <w:rsid w:val="00495610"/>
    <w:rsid w:val="00496228"/>
    <w:rsid w:val="004964CD"/>
    <w:rsid w:val="00496AEB"/>
    <w:rsid w:val="004971D9"/>
    <w:rsid w:val="00497A40"/>
    <w:rsid w:val="00497C4B"/>
    <w:rsid w:val="00497D4E"/>
    <w:rsid w:val="004A0649"/>
    <w:rsid w:val="004A067C"/>
    <w:rsid w:val="004A0993"/>
    <w:rsid w:val="004A0D91"/>
    <w:rsid w:val="004A141B"/>
    <w:rsid w:val="004A1E57"/>
    <w:rsid w:val="004A1E5C"/>
    <w:rsid w:val="004A204B"/>
    <w:rsid w:val="004A22A3"/>
    <w:rsid w:val="004A2C51"/>
    <w:rsid w:val="004A2C6A"/>
    <w:rsid w:val="004A2FA3"/>
    <w:rsid w:val="004A30B0"/>
    <w:rsid w:val="004A3467"/>
    <w:rsid w:val="004A346E"/>
    <w:rsid w:val="004A36DB"/>
    <w:rsid w:val="004A39D0"/>
    <w:rsid w:val="004A3B4B"/>
    <w:rsid w:val="004A3EF3"/>
    <w:rsid w:val="004A40FE"/>
    <w:rsid w:val="004A4867"/>
    <w:rsid w:val="004A4899"/>
    <w:rsid w:val="004A4E2C"/>
    <w:rsid w:val="004A5337"/>
    <w:rsid w:val="004A56FD"/>
    <w:rsid w:val="004A5FB6"/>
    <w:rsid w:val="004A6004"/>
    <w:rsid w:val="004A62BE"/>
    <w:rsid w:val="004A6404"/>
    <w:rsid w:val="004A6985"/>
    <w:rsid w:val="004A74FF"/>
    <w:rsid w:val="004A797F"/>
    <w:rsid w:val="004A79D2"/>
    <w:rsid w:val="004A7B8A"/>
    <w:rsid w:val="004A7E7D"/>
    <w:rsid w:val="004B09D4"/>
    <w:rsid w:val="004B0DA5"/>
    <w:rsid w:val="004B0DF8"/>
    <w:rsid w:val="004B101F"/>
    <w:rsid w:val="004B170D"/>
    <w:rsid w:val="004B1BAB"/>
    <w:rsid w:val="004B1BB6"/>
    <w:rsid w:val="004B1EA3"/>
    <w:rsid w:val="004B2223"/>
    <w:rsid w:val="004B249B"/>
    <w:rsid w:val="004B2596"/>
    <w:rsid w:val="004B27F0"/>
    <w:rsid w:val="004B287F"/>
    <w:rsid w:val="004B2B05"/>
    <w:rsid w:val="004B2DB2"/>
    <w:rsid w:val="004B3139"/>
    <w:rsid w:val="004B320C"/>
    <w:rsid w:val="004B3B2F"/>
    <w:rsid w:val="004B3E09"/>
    <w:rsid w:val="004B41A4"/>
    <w:rsid w:val="004B4219"/>
    <w:rsid w:val="004B42BD"/>
    <w:rsid w:val="004B462B"/>
    <w:rsid w:val="004B4A61"/>
    <w:rsid w:val="004B5343"/>
    <w:rsid w:val="004B5839"/>
    <w:rsid w:val="004B5948"/>
    <w:rsid w:val="004B6862"/>
    <w:rsid w:val="004B727F"/>
    <w:rsid w:val="004B72F3"/>
    <w:rsid w:val="004B745C"/>
    <w:rsid w:val="004B747E"/>
    <w:rsid w:val="004B77FB"/>
    <w:rsid w:val="004B7E85"/>
    <w:rsid w:val="004C01E8"/>
    <w:rsid w:val="004C10ED"/>
    <w:rsid w:val="004C136E"/>
    <w:rsid w:val="004C1931"/>
    <w:rsid w:val="004C1A9D"/>
    <w:rsid w:val="004C27E1"/>
    <w:rsid w:val="004C2B1B"/>
    <w:rsid w:val="004C2B4D"/>
    <w:rsid w:val="004C2EBF"/>
    <w:rsid w:val="004C3FEA"/>
    <w:rsid w:val="004C458E"/>
    <w:rsid w:val="004C4ABF"/>
    <w:rsid w:val="004C4AE1"/>
    <w:rsid w:val="004C5025"/>
    <w:rsid w:val="004C566F"/>
    <w:rsid w:val="004C5922"/>
    <w:rsid w:val="004C5BF8"/>
    <w:rsid w:val="004C5D4E"/>
    <w:rsid w:val="004C5F67"/>
    <w:rsid w:val="004C60D5"/>
    <w:rsid w:val="004C6617"/>
    <w:rsid w:val="004C688C"/>
    <w:rsid w:val="004C6B92"/>
    <w:rsid w:val="004C6BCB"/>
    <w:rsid w:val="004C6CD6"/>
    <w:rsid w:val="004C6DE0"/>
    <w:rsid w:val="004C70F8"/>
    <w:rsid w:val="004C7184"/>
    <w:rsid w:val="004C7AB7"/>
    <w:rsid w:val="004D0299"/>
    <w:rsid w:val="004D0442"/>
    <w:rsid w:val="004D047B"/>
    <w:rsid w:val="004D05A0"/>
    <w:rsid w:val="004D0B98"/>
    <w:rsid w:val="004D0BF5"/>
    <w:rsid w:val="004D1139"/>
    <w:rsid w:val="004D13EF"/>
    <w:rsid w:val="004D159C"/>
    <w:rsid w:val="004D16BD"/>
    <w:rsid w:val="004D1D7D"/>
    <w:rsid w:val="004D24B1"/>
    <w:rsid w:val="004D258D"/>
    <w:rsid w:val="004D29C9"/>
    <w:rsid w:val="004D37E5"/>
    <w:rsid w:val="004D3825"/>
    <w:rsid w:val="004D3940"/>
    <w:rsid w:val="004D3FA1"/>
    <w:rsid w:val="004D4306"/>
    <w:rsid w:val="004D4343"/>
    <w:rsid w:val="004D46B5"/>
    <w:rsid w:val="004D46FD"/>
    <w:rsid w:val="004D48B3"/>
    <w:rsid w:val="004D4E24"/>
    <w:rsid w:val="004D50F6"/>
    <w:rsid w:val="004D5B34"/>
    <w:rsid w:val="004D5E5A"/>
    <w:rsid w:val="004D60E0"/>
    <w:rsid w:val="004D6280"/>
    <w:rsid w:val="004D650A"/>
    <w:rsid w:val="004D66D5"/>
    <w:rsid w:val="004D67CC"/>
    <w:rsid w:val="004D69DD"/>
    <w:rsid w:val="004D6A96"/>
    <w:rsid w:val="004D6C28"/>
    <w:rsid w:val="004D756A"/>
    <w:rsid w:val="004D7A67"/>
    <w:rsid w:val="004D7A77"/>
    <w:rsid w:val="004D7BFC"/>
    <w:rsid w:val="004E0BC0"/>
    <w:rsid w:val="004E0E79"/>
    <w:rsid w:val="004E115A"/>
    <w:rsid w:val="004E124D"/>
    <w:rsid w:val="004E1399"/>
    <w:rsid w:val="004E14EF"/>
    <w:rsid w:val="004E1589"/>
    <w:rsid w:val="004E1A54"/>
    <w:rsid w:val="004E1E0D"/>
    <w:rsid w:val="004E22A5"/>
    <w:rsid w:val="004E2510"/>
    <w:rsid w:val="004E28F9"/>
    <w:rsid w:val="004E2A71"/>
    <w:rsid w:val="004E2A93"/>
    <w:rsid w:val="004E3848"/>
    <w:rsid w:val="004E42E8"/>
    <w:rsid w:val="004E493D"/>
    <w:rsid w:val="004E4D54"/>
    <w:rsid w:val="004E4D63"/>
    <w:rsid w:val="004E4FFA"/>
    <w:rsid w:val="004E5049"/>
    <w:rsid w:val="004E5054"/>
    <w:rsid w:val="004E54D1"/>
    <w:rsid w:val="004E5736"/>
    <w:rsid w:val="004E595C"/>
    <w:rsid w:val="004E5B8C"/>
    <w:rsid w:val="004E5E65"/>
    <w:rsid w:val="004E61D7"/>
    <w:rsid w:val="004E620C"/>
    <w:rsid w:val="004E6581"/>
    <w:rsid w:val="004E67D8"/>
    <w:rsid w:val="004E69F9"/>
    <w:rsid w:val="004E6C72"/>
    <w:rsid w:val="004E6E74"/>
    <w:rsid w:val="004E76DA"/>
    <w:rsid w:val="004E7C3A"/>
    <w:rsid w:val="004F0337"/>
    <w:rsid w:val="004F042D"/>
    <w:rsid w:val="004F0FA3"/>
    <w:rsid w:val="004F130B"/>
    <w:rsid w:val="004F184C"/>
    <w:rsid w:val="004F19C8"/>
    <w:rsid w:val="004F1D57"/>
    <w:rsid w:val="004F32A0"/>
    <w:rsid w:val="004F3A6C"/>
    <w:rsid w:val="004F3AD0"/>
    <w:rsid w:val="004F3DC0"/>
    <w:rsid w:val="004F3F59"/>
    <w:rsid w:val="004F4621"/>
    <w:rsid w:val="004F48F8"/>
    <w:rsid w:val="004F4FC8"/>
    <w:rsid w:val="004F508A"/>
    <w:rsid w:val="004F5591"/>
    <w:rsid w:val="004F58BA"/>
    <w:rsid w:val="004F5BBE"/>
    <w:rsid w:val="004F5C1E"/>
    <w:rsid w:val="004F5E46"/>
    <w:rsid w:val="004F611D"/>
    <w:rsid w:val="004F632C"/>
    <w:rsid w:val="004F6377"/>
    <w:rsid w:val="004F6B4C"/>
    <w:rsid w:val="004F6EE3"/>
    <w:rsid w:val="004F7678"/>
    <w:rsid w:val="004F783B"/>
    <w:rsid w:val="004F7D90"/>
    <w:rsid w:val="004F7D9A"/>
    <w:rsid w:val="004F7DD5"/>
    <w:rsid w:val="004F7E18"/>
    <w:rsid w:val="00500778"/>
    <w:rsid w:val="005009F9"/>
    <w:rsid w:val="00500A75"/>
    <w:rsid w:val="00500E7B"/>
    <w:rsid w:val="00501029"/>
    <w:rsid w:val="005011C8"/>
    <w:rsid w:val="0050130D"/>
    <w:rsid w:val="00501418"/>
    <w:rsid w:val="005019AB"/>
    <w:rsid w:val="00501B51"/>
    <w:rsid w:val="00501CD1"/>
    <w:rsid w:val="00501E69"/>
    <w:rsid w:val="00501ECE"/>
    <w:rsid w:val="00501F4B"/>
    <w:rsid w:val="00502239"/>
    <w:rsid w:val="0050292B"/>
    <w:rsid w:val="00502B87"/>
    <w:rsid w:val="00502F22"/>
    <w:rsid w:val="00502F99"/>
    <w:rsid w:val="00503526"/>
    <w:rsid w:val="00503579"/>
    <w:rsid w:val="005036AB"/>
    <w:rsid w:val="00503CC5"/>
    <w:rsid w:val="00503E23"/>
    <w:rsid w:val="00503EF9"/>
    <w:rsid w:val="00504062"/>
    <w:rsid w:val="005041E4"/>
    <w:rsid w:val="0050461E"/>
    <w:rsid w:val="00504843"/>
    <w:rsid w:val="00504936"/>
    <w:rsid w:val="00504B2B"/>
    <w:rsid w:val="00504C73"/>
    <w:rsid w:val="005054AF"/>
    <w:rsid w:val="005055AF"/>
    <w:rsid w:val="005058A1"/>
    <w:rsid w:val="00505979"/>
    <w:rsid w:val="00505CD4"/>
    <w:rsid w:val="00505CE1"/>
    <w:rsid w:val="005061A7"/>
    <w:rsid w:val="00506204"/>
    <w:rsid w:val="005066B9"/>
    <w:rsid w:val="00506B99"/>
    <w:rsid w:val="00506C92"/>
    <w:rsid w:val="00506CA2"/>
    <w:rsid w:val="00506F89"/>
    <w:rsid w:val="00506FF7"/>
    <w:rsid w:val="00507236"/>
    <w:rsid w:val="00507292"/>
    <w:rsid w:val="0050757B"/>
    <w:rsid w:val="00507D9D"/>
    <w:rsid w:val="00507E17"/>
    <w:rsid w:val="0050E539"/>
    <w:rsid w:val="0051008A"/>
    <w:rsid w:val="0051038A"/>
    <w:rsid w:val="005105F3"/>
    <w:rsid w:val="00510795"/>
    <w:rsid w:val="005108EF"/>
    <w:rsid w:val="00510ABD"/>
    <w:rsid w:val="00510DE3"/>
    <w:rsid w:val="0051173D"/>
    <w:rsid w:val="00511947"/>
    <w:rsid w:val="00511BDE"/>
    <w:rsid w:val="00511C39"/>
    <w:rsid w:val="00511D6F"/>
    <w:rsid w:val="00512440"/>
    <w:rsid w:val="00512877"/>
    <w:rsid w:val="00512C1A"/>
    <w:rsid w:val="00512CB8"/>
    <w:rsid w:val="00512D7E"/>
    <w:rsid w:val="00514148"/>
    <w:rsid w:val="0051465C"/>
    <w:rsid w:val="00514809"/>
    <w:rsid w:val="00514CED"/>
    <w:rsid w:val="00514F8D"/>
    <w:rsid w:val="00515324"/>
    <w:rsid w:val="00515F07"/>
    <w:rsid w:val="0051648D"/>
    <w:rsid w:val="00516DF2"/>
    <w:rsid w:val="005171B0"/>
    <w:rsid w:val="00517363"/>
    <w:rsid w:val="00517652"/>
    <w:rsid w:val="00517AF0"/>
    <w:rsid w:val="00517EA7"/>
    <w:rsid w:val="00520174"/>
    <w:rsid w:val="005201B5"/>
    <w:rsid w:val="0052048A"/>
    <w:rsid w:val="00520953"/>
    <w:rsid w:val="00520A09"/>
    <w:rsid w:val="00520D4F"/>
    <w:rsid w:val="00520E23"/>
    <w:rsid w:val="00520F3E"/>
    <w:rsid w:val="005216AF"/>
    <w:rsid w:val="00521911"/>
    <w:rsid w:val="00521B4D"/>
    <w:rsid w:val="0052206D"/>
    <w:rsid w:val="0052248E"/>
    <w:rsid w:val="005225DB"/>
    <w:rsid w:val="00522746"/>
    <w:rsid w:val="0052287E"/>
    <w:rsid w:val="00522A18"/>
    <w:rsid w:val="00522BF1"/>
    <w:rsid w:val="00523136"/>
    <w:rsid w:val="00523427"/>
    <w:rsid w:val="0052357B"/>
    <w:rsid w:val="00523965"/>
    <w:rsid w:val="00523CAC"/>
    <w:rsid w:val="00523DA2"/>
    <w:rsid w:val="00523EE1"/>
    <w:rsid w:val="0052453B"/>
    <w:rsid w:val="005245DD"/>
    <w:rsid w:val="005246B6"/>
    <w:rsid w:val="00524863"/>
    <w:rsid w:val="005248B4"/>
    <w:rsid w:val="00524D91"/>
    <w:rsid w:val="00525132"/>
    <w:rsid w:val="0052516C"/>
    <w:rsid w:val="00525351"/>
    <w:rsid w:val="0052580D"/>
    <w:rsid w:val="0052589D"/>
    <w:rsid w:val="00525C9A"/>
    <w:rsid w:val="00525DBC"/>
    <w:rsid w:val="00525E1A"/>
    <w:rsid w:val="00525E2D"/>
    <w:rsid w:val="005260CF"/>
    <w:rsid w:val="00526F19"/>
    <w:rsid w:val="005270B6"/>
    <w:rsid w:val="00527259"/>
    <w:rsid w:val="00527303"/>
    <w:rsid w:val="00527863"/>
    <w:rsid w:val="0052789F"/>
    <w:rsid w:val="00527B05"/>
    <w:rsid w:val="00527D8F"/>
    <w:rsid w:val="0053001F"/>
    <w:rsid w:val="00530268"/>
    <w:rsid w:val="00530C04"/>
    <w:rsid w:val="005311EA"/>
    <w:rsid w:val="005312BA"/>
    <w:rsid w:val="0053144B"/>
    <w:rsid w:val="005314D9"/>
    <w:rsid w:val="0053150C"/>
    <w:rsid w:val="00531C7A"/>
    <w:rsid w:val="00531F6D"/>
    <w:rsid w:val="00532368"/>
    <w:rsid w:val="0053250F"/>
    <w:rsid w:val="00532678"/>
    <w:rsid w:val="005326D2"/>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410"/>
    <w:rsid w:val="0053583D"/>
    <w:rsid w:val="00535AFB"/>
    <w:rsid w:val="0053627A"/>
    <w:rsid w:val="0053672A"/>
    <w:rsid w:val="005368AF"/>
    <w:rsid w:val="00536925"/>
    <w:rsid w:val="00536B25"/>
    <w:rsid w:val="005371E3"/>
    <w:rsid w:val="00537480"/>
    <w:rsid w:val="005400AC"/>
    <w:rsid w:val="005402F0"/>
    <w:rsid w:val="005403A9"/>
    <w:rsid w:val="005406D6"/>
    <w:rsid w:val="00540A44"/>
    <w:rsid w:val="00540DA1"/>
    <w:rsid w:val="00540F07"/>
    <w:rsid w:val="00540FD2"/>
    <w:rsid w:val="005410E1"/>
    <w:rsid w:val="005414CF"/>
    <w:rsid w:val="00541541"/>
    <w:rsid w:val="005415FB"/>
    <w:rsid w:val="00541829"/>
    <w:rsid w:val="00541D3B"/>
    <w:rsid w:val="00541FC6"/>
    <w:rsid w:val="0054290D"/>
    <w:rsid w:val="00542BF1"/>
    <w:rsid w:val="00542D8F"/>
    <w:rsid w:val="00542F38"/>
    <w:rsid w:val="00543075"/>
    <w:rsid w:val="00543342"/>
    <w:rsid w:val="0054377B"/>
    <w:rsid w:val="00543928"/>
    <w:rsid w:val="00543BD2"/>
    <w:rsid w:val="00543E5C"/>
    <w:rsid w:val="00544A41"/>
    <w:rsid w:val="0054560B"/>
    <w:rsid w:val="005457E5"/>
    <w:rsid w:val="00545F2F"/>
    <w:rsid w:val="00545F82"/>
    <w:rsid w:val="005461FD"/>
    <w:rsid w:val="005464B2"/>
    <w:rsid w:val="005466D4"/>
    <w:rsid w:val="0054679E"/>
    <w:rsid w:val="00546BEC"/>
    <w:rsid w:val="005470AB"/>
    <w:rsid w:val="0054742B"/>
    <w:rsid w:val="005474E3"/>
    <w:rsid w:val="005479F1"/>
    <w:rsid w:val="00547E9D"/>
    <w:rsid w:val="00547EE2"/>
    <w:rsid w:val="00547FF4"/>
    <w:rsid w:val="0055061B"/>
    <w:rsid w:val="00550721"/>
    <w:rsid w:val="00550B46"/>
    <w:rsid w:val="00550F45"/>
    <w:rsid w:val="005511D3"/>
    <w:rsid w:val="005514A9"/>
    <w:rsid w:val="0055155B"/>
    <w:rsid w:val="00551607"/>
    <w:rsid w:val="00551689"/>
    <w:rsid w:val="005518B8"/>
    <w:rsid w:val="00551AB8"/>
    <w:rsid w:val="00551AE8"/>
    <w:rsid w:val="00551D3A"/>
    <w:rsid w:val="00552805"/>
    <w:rsid w:val="0055286A"/>
    <w:rsid w:val="005528F2"/>
    <w:rsid w:val="00552FF1"/>
    <w:rsid w:val="00553043"/>
    <w:rsid w:val="0055397C"/>
    <w:rsid w:val="00553A88"/>
    <w:rsid w:val="00553BA5"/>
    <w:rsid w:val="00553C03"/>
    <w:rsid w:val="00553D6C"/>
    <w:rsid w:val="00553DA9"/>
    <w:rsid w:val="00554244"/>
    <w:rsid w:val="00554598"/>
    <w:rsid w:val="005548EB"/>
    <w:rsid w:val="00554BC2"/>
    <w:rsid w:val="00554CF6"/>
    <w:rsid w:val="00555937"/>
    <w:rsid w:val="00555D73"/>
    <w:rsid w:val="00556097"/>
    <w:rsid w:val="005562B5"/>
    <w:rsid w:val="00556EA5"/>
    <w:rsid w:val="00556EFF"/>
    <w:rsid w:val="005575D4"/>
    <w:rsid w:val="00557726"/>
    <w:rsid w:val="005577DF"/>
    <w:rsid w:val="005578C1"/>
    <w:rsid w:val="00557A98"/>
    <w:rsid w:val="00557BBC"/>
    <w:rsid w:val="00557C1B"/>
    <w:rsid w:val="00557E0A"/>
    <w:rsid w:val="00557EE6"/>
    <w:rsid w:val="00557F15"/>
    <w:rsid w:val="00560168"/>
    <w:rsid w:val="005601B5"/>
    <w:rsid w:val="00560590"/>
    <w:rsid w:val="005607E0"/>
    <w:rsid w:val="00560BC0"/>
    <w:rsid w:val="00560C87"/>
    <w:rsid w:val="00561574"/>
    <w:rsid w:val="00561849"/>
    <w:rsid w:val="005618BA"/>
    <w:rsid w:val="00561AA9"/>
    <w:rsid w:val="005629EA"/>
    <w:rsid w:val="00562AD7"/>
    <w:rsid w:val="00562F8A"/>
    <w:rsid w:val="00563562"/>
    <w:rsid w:val="00563629"/>
    <w:rsid w:val="005637CE"/>
    <w:rsid w:val="00563FF7"/>
    <w:rsid w:val="005643D5"/>
    <w:rsid w:val="005643DD"/>
    <w:rsid w:val="00564453"/>
    <w:rsid w:val="00564536"/>
    <w:rsid w:val="00564A21"/>
    <w:rsid w:val="0056504B"/>
    <w:rsid w:val="00565159"/>
    <w:rsid w:val="00565180"/>
    <w:rsid w:val="005652CE"/>
    <w:rsid w:val="005654E0"/>
    <w:rsid w:val="005657BA"/>
    <w:rsid w:val="005660B4"/>
    <w:rsid w:val="0056660A"/>
    <w:rsid w:val="005667A5"/>
    <w:rsid w:val="005667E3"/>
    <w:rsid w:val="005669A1"/>
    <w:rsid w:val="00566E92"/>
    <w:rsid w:val="00566EB9"/>
    <w:rsid w:val="00567510"/>
    <w:rsid w:val="0056773F"/>
    <w:rsid w:val="005700E3"/>
    <w:rsid w:val="00570F48"/>
    <w:rsid w:val="005711AB"/>
    <w:rsid w:val="00571861"/>
    <w:rsid w:val="005718A0"/>
    <w:rsid w:val="00571964"/>
    <w:rsid w:val="00571A70"/>
    <w:rsid w:val="00571B3F"/>
    <w:rsid w:val="00571E0F"/>
    <w:rsid w:val="0057214A"/>
    <w:rsid w:val="00572731"/>
    <w:rsid w:val="00572837"/>
    <w:rsid w:val="00572B68"/>
    <w:rsid w:val="00572F93"/>
    <w:rsid w:val="00573545"/>
    <w:rsid w:val="00573556"/>
    <w:rsid w:val="00574420"/>
    <w:rsid w:val="005745C5"/>
    <w:rsid w:val="00574688"/>
    <w:rsid w:val="00574935"/>
    <w:rsid w:val="00574CA6"/>
    <w:rsid w:val="00574DBD"/>
    <w:rsid w:val="00575206"/>
    <w:rsid w:val="0057520F"/>
    <w:rsid w:val="005756EF"/>
    <w:rsid w:val="0057599D"/>
    <w:rsid w:val="00575A72"/>
    <w:rsid w:val="00575C41"/>
    <w:rsid w:val="00575D10"/>
    <w:rsid w:val="00575E37"/>
    <w:rsid w:val="00575F3C"/>
    <w:rsid w:val="00575FC0"/>
    <w:rsid w:val="00576337"/>
    <w:rsid w:val="0057678A"/>
    <w:rsid w:val="00576A01"/>
    <w:rsid w:val="00576BDF"/>
    <w:rsid w:val="00576D30"/>
    <w:rsid w:val="00576F20"/>
    <w:rsid w:val="00577063"/>
    <w:rsid w:val="00577180"/>
    <w:rsid w:val="00577205"/>
    <w:rsid w:val="0057745E"/>
    <w:rsid w:val="005776FD"/>
    <w:rsid w:val="005779ED"/>
    <w:rsid w:val="00577A3A"/>
    <w:rsid w:val="00577BAD"/>
    <w:rsid w:val="00580004"/>
    <w:rsid w:val="0058052D"/>
    <w:rsid w:val="00580B03"/>
    <w:rsid w:val="005810CC"/>
    <w:rsid w:val="00581395"/>
    <w:rsid w:val="005814E2"/>
    <w:rsid w:val="005819A5"/>
    <w:rsid w:val="00582423"/>
    <w:rsid w:val="00582937"/>
    <w:rsid w:val="00582D5D"/>
    <w:rsid w:val="005830E2"/>
    <w:rsid w:val="00583232"/>
    <w:rsid w:val="00583ED8"/>
    <w:rsid w:val="00583F59"/>
    <w:rsid w:val="005840C9"/>
    <w:rsid w:val="005843DD"/>
    <w:rsid w:val="00584CBE"/>
    <w:rsid w:val="005850F7"/>
    <w:rsid w:val="0058517F"/>
    <w:rsid w:val="0058548B"/>
    <w:rsid w:val="0058577F"/>
    <w:rsid w:val="00585BA8"/>
    <w:rsid w:val="00585C32"/>
    <w:rsid w:val="00585C4C"/>
    <w:rsid w:val="00585E38"/>
    <w:rsid w:val="0058624B"/>
    <w:rsid w:val="005865F5"/>
    <w:rsid w:val="00586B44"/>
    <w:rsid w:val="00586D63"/>
    <w:rsid w:val="00586F35"/>
    <w:rsid w:val="00587700"/>
    <w:rsid w:val="00587AFA"/>
    <w:rsid w:val="00587BF9"/>
    <w:rsid w:val="00587C33"/>
    <w:rsid w:val="00587C90"/>
    <w:rsid w:val="00587CF1"/>
    <w:rsid w:val="00587DE3"/>
    <w:rsid w:val="0059049A"/>
    <w:rsid w:val="00590A55"/>
    <w:rsid w:val="00590BAC"/>
    <w:rsid w:val="00590C21"/>
    <w:rsid w:val="00590CBE"/>
    <w:rsid w:val="005914E1"/>
    <w:rsid w:val="00591505"/>
    <w:rsid w:val="005916D9"/>
    <w:rsid w:val="00591976"/>
    <w:rsid w:val="005919B7"/>
    <w:rsid w:val="00591BB8"/>
    <w:rsid w:val="00591BFA"/>
    <w:rsid w:val="00591C4B"/>
    <w:rsid w:val="005922CC"/>
    <w:rsid w:val="005924CA"/>
    <w:rsid w:val="00592575"/>
    <w:rsid w:val="005928AF"/>
    <w:rsid w:val="005928FD"/>
    <w:rsid w:val="00592C80"/>
    <w:rsid w:val="005930AD"/>
    <w:rsid w:val="0059370F"/>
    <w:rsid w:val="00593C24"/>
    <w:rsid w:val="0059474F"/>
    <w:rsid w:val="005953AB"/>
    <w:rsid w:val="005959C9"/>
    <w:rsid w:val="00595DE0"/>
    <w:rsid w:val="00595E68"/>
    <w:rsid w:val="0059645B"/>
    <w:rsid w:val="005965B0"/>
    <w:rsid w:val="005966E2"/>
    <w:rsid w:val="005967F0"/>
    <w:rsid w:val="00596F35"/>
    <w:rsid w:val="00597063"/>
    <w:rsid w:val="005974F7"/>
    <w:rsid w:val="0059772B"/>
    <w:rsid w:val="00597903"/>
    <w:rsid w:val="005A01E5"/>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9B9"/>
    <w:rsid w:val="005A2AC9"/>
    <w:rsid w:val="005A2DA3"/>
    <w:rsid w:val="005A2DD2"/>
    <w:rsid w:val="005A2F7F"/>
    <w:rsid w:val="005A34DA"/>
    <w:rsid w:val="005A3609"/>
    <w:rsid w:val="005A3BA9"/>
    <w:rsid w:val="005A3BBA"/>
    <w:rsid w:val="005A3FAE"/>
    <w:rsid w:val="005A4007"/>
    <w:rsid w:val="005A4035"/>
    <w:rsid w:val="005A4508"/>
    <w:rsid w:val="005A45C2"/>
    <w:rsid w:val="005A470C"/>
    <w:rsid w:val="005A47D8"/>
    <w:rsid w:val="005A5717"/>
    <w:rsid w:val="005A5EA6"/>
    <w:rsid w:val="005A6185"/>
    <w:rsid w:val="005A63C3"/>
    <w:rsid w:val="005A7208"/>
    <w:rsid w:val="005A75EF"/>
    <w:rsid w:val="005A7CD8"/>
    <w:rsid w:val="005A7D78"/>
    <w:rsid w:val="005A7DEC"/>
    <w:rsid w:val="005B03E9"/>
    <w:rsid w:val="005B0831"/>
    <w:rsid w:val="005B0AB4"/>
    <w:rsid w:val="005B138F"/>
    <w:rsid w:val="005B13FC"/>
    <w:rsid w:val="005B190B"/>
    <w:rsid w:val="005B1958"/>
    <w:rsid w:val="005B1A1D"/>
    <w:rsid w:val="005B1CEA"/>
    <w:rsid w:val="005B1DDB"/>
    <w:rsid w:val="005B1EAD"/>
    <w:rsid w:val="005B1F72"/>
    <w:rsid w:val="005B23E6"/>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801"/>
    <w:rsid w:val="005B5901"/>
    <w:rsid w:val="005B5AAA"/>
    <w:rsid w:val="005B5DF6"/>
    <w:rsid w:val="005B5F7B"/>
    <w:rsid w:val="005B5FE4"/>
    <w:rsid w:val="005B62F2"/>
    <w:rsid w:val="005B6451"/>
    <w:rsid w:val="005B65D4"/>
    <w:rsid w:val="005B667D"/>
    <w:rsid w:val="005B682D"/>
    <w:rsid w:val="005B70B6"/>
    <w:rsid w:val="005B7471"/>
    <w:rsid w:val="005B797E"/>
    <w:rsid w:val="005B7AFC"/>
    <w:rsid w:val="005B7F3C"/>
    <w:rsid w:val="005C11C5"/>
    <w:rsid w:val="005C14BD"/>
    <w:rsid w:val="005C1502"/>
    <w:rsid w:val="005C1587"/>
    <w:rsid w:val="005C21FD"/>
    <w:rsid w:val="005C220B"/>
    <w:rsid w:val="005C259F"/>
    <w:rsid w:val="005C2DBF"/>
    <w:rsid w:val="005C316E"/>
    <w:rsid w:val="005C3210"/>
    <w:rsid w:val="005C32C7"/>
    <w:rsid w:val="005C3416"/>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0"/>
    <w:rsid w:val="005C5BE5"/>
    <w:rsid w:val="005C610C"/>
    <w:rsid w:val="005C644B"/>
    <w:rsid w:val="005C66C9"/>
    <w:rsid w:val="005C678D"/>
    <w:rsid w:val="005C6849"/>
    <w:rsid w:val="005C6A8B"/>
    <w:rsid w:val="005C74D5"/>
    <w:rsid w:val="005C75E7"/>
    <w:rsid w:val="005C7BBA"/>
    <w:rsid w:val="005D05B7"/>
    <w:rsid w:val="005D0A0F"/>
    <w:rsid w:val="005D0E98"/>
    <w:rsid w:val="005D1066"/>
    <w:rsid w:val="005D10A3"/>
    <w:rsid w:val="005D14E7"/>
    <w:rsid w:val="005D154C"/>
    <w:rsid w:val="005D1551"/>
    <w:rsid w:val="005D15FE"/>
    <w:rsid w:val="005D1819"/>
    <w:rsid w:val="005D1918"/>
    <w:rsid w:val="005D1BF1"/>
    <w:rsid w:val="005D1DD1"/>
    <w:rsid w:val="005D29FD"/>
    <w:rsid w:val="005D2D77"/>
    <w:rsid w:val="005D313A"/>
    <w:rsid w:val="005D315E"/>
    <w:rsid w:val="005D31EF"/>
    <w:rsid w:val="005D33AF"/>
    <w:rsid w:val="005D3662"/>
    <w:rsid w:val="005D37DF"/>
    <w:rsid w:val="005D38FB"/>
    <w:rsid w:val="005D3961"/>
    <w:rsid w:val="005D3D13"/>
    <w:rsid w:val="005D3E2C"/>
    <w:rsid w:val="005D4753"/>
    <w:rsid w:val="005D480E"/>
    <w:rsid w:val="005D509A"/>
    <w:rsid w:val="005D5422"/>
    <w:rsid w:val="005D58D9"/>
    <w:rsid w:val="005D5CE1"/>
    <w:rsid w:val="005D6242"/>
    <w:rsid w:val="005D64D8"/>
    <w:rsid w:val="005D6AFF"/>
    <w:rsid w:val="005D701E"/>
    <w:rsid w:val="005D70A3"/>
    <w:rsid w:val="005D70CD"/>
    <w:rsid w:val="005D71EC"/>
    <w:rsid w:val="005D7480"/>
    <w:rsid w:val="005D78B7"/>
    <w:rsid w:val="005D7AEA"/>
    <w:rsid w:val="005E04C7"/>
    <w:rsid w:val="005E0706"/>
    <w:rsid w:val="005E0B86"/>
    <w:rsid w:val="005E0F46"/>
    <w:rsid w:val="005E1417"/>
    <w:rsid w:val="005E173C"/>
    <w:rsid w:val="005E1F4B"/>
    <w:rsid w:val="005E2004"/>
    <w:rsid w:val="005E2100"/>
    <w:rsid w:val="005E2A32"/>
    <w:rsid w:val="005E2B6D"/>
    <w:rsid w:val="005E2C04"/>
    <w:rsid w:val="005E3309"/>
    <w:rsid w:val="005E35AD"/>
    <w:rsid w:val="005E3782"/>
    <w:rsid w:val="005E4486"/>
    <w:rsid w:val="005E46F0"/>
    <w:rsid w:val="005E49A5"/>
    <w:rsid w:val="005E4B2F"/>
    <w:rsid w:val="005E507B"/>
    <w:rsid w:val="005E51A6"/>
    <w:rsid w:val="005E53AD"/>
    <w:rsid w:val="005E5795"/>
    <w:rsid w:val="005E594F"/>
    <w:rsid w:val="005E599A"/>
    <w:rsid w:val="005E5B1F"/>
    <w:rsid w:val="005E5E12"/>
    <w:rsid w:val="005E60B7"/>
    <w:rsid w:val="005E6C99"/>
    <w:rsid w:val="005E77E4"/>
    <w:rsid w:val="005E7B08"/>
    <w:rsid w:val="005E7CBA"/>
    <w:rsid w:val="005E7CE7"/>
    <w:rsid w:val="005E7D25"/>
    <w:rsid w:val="005E7EE9"/>
    <w:rsid w:val="005E7F09"/>
    <w:rsid w:val="005E7FB2"/>
    <w:rsid w:val="005F034F"/>
    <w:rsid w:val="005F1CB8"/>
    <w:rsid w:val="005F1DB0"/>
    <w:rsid w:val="005F21C4"/>
    <w:rsid w:val="005F2644"/>
    <w:rsid w:val="005F29DF"/>
    <w:rsid w:val="005F2E2A"/>
    <w:rsid w:val="005F34AC"/>
    <w:rsid w:val="005F3697"/>
    <w:rsid w:val="005F397E"/>
    <w:rsid w:val="005F3B7A"/>
    <w:rsid w:val="005F3CCF"/>
    <w:rsid w:val="005F3CE6"/>
    <w:rsid w:val="005F429E"/>
    <w:rsid w:val="005F458A"/>
    <w:rsid w:val="005F4862"/>
    <w:rsid w:val="005F53C8"/>
    <w:rsid w:val="005F57D6"/>
    <w:rsid w:val="005F591D"/>
    <w:rsid w:val="005F5B67"/>
    <w:rsid w:val="005F5B9E"/>
    <w:rsid w:val="005F5CA7"/>
    <w:rsid w:val="005F5CBD"/>
    <w:rsid w:val="005F5D2C"/>
    <w:rsid w:val="005F5F8B"/>
    <w:rsid w:val="005F661C"/>
    <w:rsid w:val="005F69E7"/>
    <w:rsid w:val="005F7175"/>
    <w:rsid w:val="005F757D"/>
    <w:rsid w:val="005F7B71"/>
    <w:rsid w:val="00600134"/>
    <w:rsid w:val="006006E8"/>
    <w:rsid w:val="00600A35"/>
    <w:rsid w:val="00600CF4"/>
    <w:rsid w:val="006010B9"/>
    <w:rsid w:val="006014DD"/>
    <w:rsid w:val="00601981"/>
    <w:rsid w:val="00601EA1"/>
    <w:rsid w:val="006021F8"/>
    <w:rsid w:val="00602881"/>
    <w:rsid w:val="00602A2E"/>
    <w:rsid w:val="00602A6A"/>
    <w:rsid w:val="00602AB9"/>
    <w:rsid w:val="00602B78"/>
    <w:rsid w:val="00602D93"/>
    <w:rsid w:val="00603004"/>
    <w:rsid w:val="0060303E"/>
    <w:rsid w:val="006032B2"/>
    <w:rsid w:val="0060358E"/>
    <w:rsid w:val="00603652"/>
    <w:rsid w:val="00603B36"/>
    <w:rsid w:val="00603C9C"/>
    <w:rsid w:val="00603E57"/>
    <w:rsid w:val="0060452F"/>
    <w:rsid w:val="00604DFB"/>
    <w:rsid w:val="0060502F"/>
    <w:rsid w:val="00605531"/>
    <w:rsid w:val="0060555D"/>
    <w:rsid w:val="00605963"/>
    <w:rsid w:val="00605A87"/>
    <w:rsid w:val="00605D00"/>
    <w:rsid w:val="006067DB"/>
    <w:rsid w:val="006069A1"/>
    <w:rsid w:val="006069DE"/>
    <w:rsid w:val="00606A94"/>
    <w:rsid w:val="00606E97"/>
    <w:rsid w:val="0060711D"/>
    <w:rsid w:val="00607499"/>
    <w:rsid w:val="00607F08"/>
    <w:rsid w:val="00610323"/>
    <w:rsid w:val="00610507"/>
    <w:rsid w:val="0061058F"/>
    <w:rsid w:val="0061166A"/>
    <w:rsid w:val="0061174E"/>
    <w:rsid w:val="00611943"/>
    <w:rsid w:val="00611AEB"/>
    <w:rsid w:val="00611C85"/>
    <w:rsid w:val="00611CF2"/>
    <w:rsid w:val="00612009"/>
    <w:rsid w:val="0061200D"/>
    <w:rsid w:val="006125D4"/>
    <w:rsid w:val="00612A51"/>
    <w:rsid w:val="00613DEB"/>
    <w:rsid w:val="00613E6B"/>
    <w:rsid w:val="0061407C"/>
    <w:rsid w:val="006147C9"/>
    <w:rsid w:val="0061494A"/>
    <w:rsid w:val="00614A33"/>
    <w:rsid w:val="00614C28"/>
    <w:rsid w:val="0061505D"/>
    <w:rsid w:val="00615999"/>
    <w:rsid w:val="0061600B"/>
    <w:rsid w:val="00616B04"/>
    <w:rsid w:val="0061774D"/>
    <w:rsid w:val="00617BA3"/>
    <w:rsid w:val="00617D5D"/>
    <w:rsid w:val="00620377"/>
    <w:rsid w:val="0062048C"/>
    <w:rsid w:val="00620715"/>
    <w:rsid w:val="006207F2"/>
    <w:rsid w:val="00620AD2"/>
    <w:rsid w:val="00620C6F"/>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000"/>
    <w:rsid w:val="0062448C"/>
    <w:rsid w:val="006246D0"/>
    <w:rsid w:val="00624EFF"/>
    <w:rsid w:val="006250DD"/>
    <w:rsid w:val="00625672"/>
    <w:rsid w:val="006257A0"/>
    <w:rsid w:val="0062653F"/>
    <w:rsid w:val="006266BF"/>
    <w:rsid w:val="00626AF8"/>
    <w:rsid w:val="00626D7D"/>
    <w:rsid w:val="00627031"/>
    <w:rsid w:val="0062714A"/>
    <w:rsid w:val="00627B93"/>
    <w:rsid w:val="006300A6"/>
    <w:rsid w:val="006302AF"/>
    <w:rsid w:val="006303D2"/>
    <w:rsid w:val="0063078D"/>
    <w:rsid w:val="00630B04"/>
    <w:rsid w:val="00630D3C"/>
    <w:rsid w:val="00630E59"/>
    <w:rsid w:val="00631149"/>
    <w:rsid w:val="00631236"/>
    <w:rsid w:val="0063184B"/>
    <w:rsid w:val="00631A67"/>
    <w:rsid w:val="0063274C"/>
    <w:rsid w:val="0063276F"/>
    <w:rsid w:val="0063297B"/>
    <w:rsid w:val="00632CDC"/>
    <w:rsid w:val="00632E59"/>
    <w:rsid w:val="00632F94"/>
    <w:rsid w:val="006332F3"/>
    <w:rsid w:val="006333E1"/>
    <w:rsid w:val="00633476"/>
    <w:rsid w:val="00633A0C"/>
    <w:rsid w:val="00633BB9"/>
    <w:rsid w:val="0063412A"/>
    <w:rsid w:val="00634517"/>
    <w:rsid w:val="00634581"/>
    <w:rsid w:val="006348FE"/>
    <w:rsid w:val="006351C9"/>
    <w:rsid w:val="00635A88"/>
    <w:rsid w:val="00635C2A"/>
    <w:rsid w:val="00636017"/>
    <w:rsid w:val="00636310"/>
    <w:rsid w:val="006365F8"/>
    <w:rsid w:val="006366ED"/>
    <w:rsid w:val="00636AAA"/>
    <w:rsid w:val="00636AEC"/>
    <w:rsid w:val="00636D01"/>
    <w:rsid w:val="00637408"/>
    <w:rsid w:val="00637626"/>
    <w:rsid w:val="00637C75"/>
    <w:rsid w:val="00637F58"/>
    <w:rsid w:val="006402AA"/>
    <w:rsid w:val="00640310"/>
    <w:rsid w:val="006403FE"/>
    <w:rsid w:val="006404AF"/>
    <w:rsid w:val="0064066B"/>
    <w:rsid w:val="00640B8B"/>
    <w:rsid w:val="0064161A"/>
    <w:rsid w:val="00641686"/>
    <w:rsid w:val="00641823"/>
    <w:rsid w:val="00641B78"/>
    <w:rsid w:val="00641F81"/>
    <w:rsid w:val="00642187"/>
    <w:rsid w:val="006421A6"/>
    <w:rsid w:val="00642466"/>
    <w:rsid w:val="00642504"/>
    <w:rsid w:val="0064257B"/>
    <w:rsid w:val="0064259A"/>
    <w:rsid w:val="00642A62"/>
    <w:rsid w:val="00642B9C"/>
    <w:rsid w:val="0064312A"/>
    <w:rsid w:val="006434B6"/>
    <w:rsid w:val="0064368B"/>
    <w:rsid w:val="00643695"/>
    <w:rsid w:val="00643B6D"/>
    <w:rsid w:val="00643C14"/>
    <w:rsid w:val="00643C83"/>
    <w:rsid w:val="00643CE8"/>
    <w:rsid w:val="0064428F"/>
    <w:rsid w:val="00644648"/>
    <w:rsid w:val="00644658"/>
    <w:rsid w:val="00644835"/>
    <w:rsid w:val="00644ACD"/>
    <w:rsid w:val="0064517E"/>
    <w:rsid w:val="00645202"/>
    <w:rsid w:val="00645599"/>
    <w:rsid w:val="006455CB"/>
    <w:rsid w:val="00645CCE"/>
    <w:rsid w:val="00645CE7"/>
    <w:rsid w:val="00645D50"/>
    <w:rsid w:val="00645F35"/>
    <w:rsid w:val="00646080"/>
    <w:rsid w:val="00646160"/>
    <w:rsid w:val="0064662C"/>
    <w:rsid w:val="006466E3"/>
    <w:rsid w:val="0064695B"/>
    <w:rsid w:val="00646AE2"/>
    <w:rsid w:val="00646CB2"/>
    <w:rsid w:val="00646E1D"/>
    <w:rsid w:val="006472B5"/>
    <w:rsid w:val="0064742D"/>
    <w:rsid w:val="00647534"/>
    <w:rsid w:val="006477D3"/>
    <w:rsid w:val="00647A8E"/>
    <w:rsid w:val="00647D1F"/>
    <w:rsid w:val="00647D26"/>
    <w:rsid w:val="00647EB3"/>
    <w:rsid w:val="00650265"/>
    <w:rsid w:val="00650595"/>
    <w:rsid w:val="006508AB"/>
    <w:rsid w:val="00650F0D"/>
    <w:rsid w:val="006511B9"/>
    <w:rsid w:val="006512D5"/>
    <w:rsid w:val="00651CE2"/>
    <w:rsid w:val="00651F3F"/>
    <w:rsid w:val="00651F58"/>
    <w:rsid w:val="0065200E"/>
    <w:rsid w:val="0065225B"/>
    <w:rsid w:val="00652283"/>
    <w:rsid w:val="0065285D"/>
    <w:rsid w:val="00652875"/>
    <w:rsid w:val="0065297D"/>
    <w:rsid w:val="006529F0"/>
    <w:rsid w:val="00652B12"/>
    <w:rsid w:val="00652EA0"/>
    <w:rsid w:val="00652EE7"/>
    <w:rsid w:val="00652FD4"/>
    <w:rsid w:val="00653168"/>
    <w:rsid w:val="006531DD"/>
    <w:rsid w:val="0065327C"/>
    <w:rsid w:val="00653351"/>
    <w:rsid w:val="00653576"/>
    <w:rsid w:val="006536F0"/>
    <w:rsid w:val="006539BB"/>
    <w:rsid w:val="00653A8D"/>
    <w:rsid w:val="00653C28"/>
    <w:rsid w:val="00653DDD"/>
    <w:rsid w:val="00653F2F"/>
    <w:rsid w:val="00654453"/>
    <w:rsid w:val="00654461"/>
    <w:rsid w:val="00654520"/>
    <w:rsid w:val="00654DDD"/>
    <w:rsid w:val="006553CE"/>
    <w:rsid w:val="00655424"/>
    <w:rsid w:val="0065559C"/>
    <w:rsid w:val="00655B6F"/>
    <w:rsid w:val="00656378"/>
    <w:rsid w:val="00656425"/>
    <w:rsid w:val="006564B2"/>
    <w:rsid w:val="00656505"/>
    <w:rsid w:val="00656B4F"/>
    <w:rsid w:val="00657353"/>
    <w:rsid w:val="0065769B"/>
    <w:rsid w:val="006579FD"/>
    <w:rsid w:val="00657CE0"/>
    <w:rsid w:val="006605C8"/>
    <w:rsid w:val="00660F90"/>
    <w:rsid w:val="00661846"/>
    <w:rsid w:val="00661AD0"/>
    <w:rsid w:val="00661C61"/>
    <w:rsid w:val="00661D09"/>
    <w:rsid w:val="006625A1"/>
    <w:rsid w:val="0066277F"/>
    <w:rsid w:val="00662C55"/>
    <w:rsid w:val="00662F9A"/>
    <w:rsid w:val="00662FC7"/>
    <w:rsid w:val="006630E1"/>
    <w:rsid w:val="00663591"/>
    <w:rsid w:val="0066363D"/>
    <w:rsid w:val="0066388B"/>
    <w:rsid w:val="006639DC"/>
    <w:rsid w:val="00664611"/>
    <w:rsid w:val="00664821"/>
    <w:rsid w:val="00664D08"/>
    <w:rsid w:val="00665020"/>
    <w:rsid w:val="00665500"/>
    <w:rsid w:val="00665B65"/>
    <w:rsid w:val="00665E58"/>
    <w:rsid w:val="006666E9"/>
    <w:rsid w:val="00666956"/>
    <w:rsid w:val="00666A19"/>
    <w:rsid w:val="00666C20"/>
    <w:rsid w:val="00666D56"/>
    <w:rsid w:val="00666FD3"/>
    <w:rsid w:val="00667947"/>
    <w:rsid w:val="0067010C"/>
    <w:rsid w:val="006703F4"/>
    <w:rsid w:val="006705B5"/>
    <w:rsid w:val="006708DF"/>
    <w:rsid w:val="00670C1D"/>
    <w:rsid w:val="00670E41"/>
    <w:rsid w:val="00670E54"/>
    <w:rsid w:val="0067100A"/>
    <w:rsid w:val="006712B8"/>
    <w:rsid w:val="00671459"/>
    <w:rsid w:val="00671493"/>
    <w:rsid w:val="006714C8"/>
    <w:rsid w:val="006714EF"/>
    <w:rsid w:val="006715B3"/>
    <w:rsid w:val="00671751"/>
    <w:rsid w:val="00671EA8"/>
    <w:rsid w:val="006721AC"/>
    <w:rsid w:val="006723B7"/>
    <w:rsid w:val="006726AC"/>
    <w:rsid w:val="00672CC1"/>
    <w:rsid w:val="0067304C"/>
    <w:rsid w:val="00673417"/>
    <w:rsid w:val="0067370F"/>
    <w:rsid w:val="00673C77"/>
    <w:rsid w:val="00673F1D"/>
    <w:rsid w:val="006745B1"/>
    <w:rsid w:val="0067460F"/>
    <w:rsid w:val="006756F0"/>
    <w:rsid w:val="0067576F"/>
    <w:rsid w:val="00675ACF"/>
    <w:rsid w:val="00675ECA"/>
    <w:rsid w:val="00676166"/>
    <w:rsid w:val="00676540"/>
    <w:rsid w:val="0067685B"/>
    <w:rsid w:val="006768F5"/>
    <w:rsid w:val="00676C1D"/>
    <w:rsid w:val="00676DF6"/>
    <w:rsid w:val="0067721C"/>
    <w:rsid w:val="006776A9"/>
    <w:rsid w:val="00677843"/>
    <w:rsid w:val="00677BE5"/>
    <w:rsid w:val="00677E7D"/>
    <w:rsid w:val="0068024F"/>
    <w:rsid w:val="00680343"/>
    <w:rsid w:val="00680590"/>
    <w:rsid w:val="00680E35"/>
    <w:rsid w:val="006819C5"/>
    <w:rsid w:val="00681A93"/>
    <w:rsid w:val="00681AB8"/>
    <w:rsid w:val="00681C40"/>
    <w:rsid w:val="00681CC1"/>
    <w:rsid w:val="006820C9"/>
    <w:rsid w:val="006823B6"/>
    <w:rsid w:val="00682523"/>
    <w:rsid w:val="006826DA"/>
    <w:rsid w:val="00682A6E"/>
    <w:rsid w:val="00682E2E"/>
    <w:rsid w:val="006832B4"/>
    <w:rsid w:val="0068345E"/>
    <w:rsid w:val="00683491"/>
    <w:rsid w:val="00683624"/>
    <w:rsid w:val="00684020"/>
    <w:rsid w:val="006841B7"/>
    <w:rsid w:val="006841D7"/>
    <w:rsid w:val="00684765"/>
    <w:rsid w:val="00684ED0"/>
    <w:rsid w:val="00685034"/>
    <w:rsid w:val="00685147"/>
    <w:rsid w:val="0068522D"/>
    <w:rsid w:val="00685300"/>
    <w:rsid w:val="00685556"/>
    <w:rsid w:val="0068575F"/>
    <w:rsid w:val="00685E87"/>
    <w:rsid w:val="00685E8F"/>
    <w:rsid w:val="0068600D"/>
    <w:rsid w:val="00686C9D"/>
    <w:rsid w:val="00686D7E"/>
    <w:rsid w:val="00687123"/>
    <w:rsid w:val="006873C3"/>
    <w:rsid w:val="006876B3"/>
    <w:rsid w:val="00687790"/>
    <w:rsid w:val="00687878"/>
    <w:rsid w:val="00687C50"/>
    <w:rsid w:val="00687CBB"/>
    <w:rsid w:val="00690900"/>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95F"/>
    <w:rsid w:val="00693ECB"/>
    <w:rsid w:val="00693FCC"/>
    <w:rsid w:val="0069406F"/>
    <w:rsid w:val="00694386"/>
    <w:rsid w:val="006948BE"/>
    <w:rsid w:val="006948F5"/>
    <w:rsid w:val="00694B8A"/>
    <w:rsid w:val="00694F5D"/>
    <w:rsid w:val="00695097"/>
    <w:rsid w:val="006950C8"/>
    <w:rsid w:val="00695331"/>
    <w:rsid w:val="006960F9"/>
    <w:rsid w:val="0069616B"/>
    <w:rsid w:val="006968B3"/>
    <w:rsid w:val="00696B1F"/>
    <w:rsid w:val="00696C7F"/>
    <w:rsid w:val="0069762A"/>
    <w:rsid w:val="006977AB"/>
    <w:rsid w:val="00697B8C"/>
    <w:rsid w:val="006A02C3"/>
    <w:rsid w:val="006A03ED"/>
    <w:rsid w:val="006A07B2"/>
    <w:rsid w:val="006A091B"/>
    <w:rsid w:val="006A09EE"/>
    <w:rsid w:val="006A0A8A"/>
    <w:rsid w:val="006A10E4"/>
    <w:rsid w:val="006A11EE"/>
    <w:rsid w:val="006A1778"/>
    <w:rsid w:val="006A1B74"/>
    <w:rsid w:val="006A22B4"/>
    <w:rsid w:val="006A2523"/>
    <w:rsid w:val="006A26CC"/>
    <w:rsid w:val="006A2A7F"/>
    <w:rsid w:val="006A2E3D"/>
    <w:rsid w:val="006A3361"/>
    <w:rsid w:val="006A34C1"/>
    <w:rsid w:val="006A385D"/>
    <w:rsid w:val="006A3A48"/>
    <w:rsid w:val="006A3CF7"/>
    <w:rsid w:val="006A4597"/>
    <w:rsid w:val="006A4A78"/>
    <w:rsid w:val="006A4AEF"/>
    <w:rsid w:val="006A4BF6"/>
    <w:rsid w:val="006A4C23"/>
    <w:rsid w:val="006A50DF"/>
    <w:rsid w:val="006A5B57"/>
    <w:rsid w:val="006A5CD0"/>
    <w:rsid w:val="006A5E14"/>
    <w:rsid w:val="006A5E75"/>
    <w:rsid w:val="006A6363"/>
    <w:rsid w:val="006A63E1"/>
    <w:rsid w:val="006A65F5"/>
    <w:rsid w:val="006A6617"/>
    <w:rsid w:val="006A6AFA"/>
    <w:rsid w:val="006A6ECE"/>
    <w:rsid w:val="006A7787"/>
    <w:rsid w:val="006A7D13"/>
    <w:rsid w:val="006B0007"/>
    <w:rsid w:val="006B0B00"/>
    <w:rsid w:val="006B0D0D"/>
    <w:rsid w:val="006B0D4D"/>
    <w:rsid w:val="006B0D60"/>
    <w:rsid w:val="006B0ED6"/>
    <w:rsid w:val="006B0F54"/>
    <w:rsid w:val="006B13F0"/>
    <w:rsid w:val="006B1483"/>
    <w:rsid w:val="006B14E1"/>
    <w:rsid w:val="006B24E0"/>
    <w:rsid w:val="006B28B3"/>
    <w:rsid w:val="006B2AA2"/>
    <w:rsid w:val="006B2D84"/>
    <w:rsid w:val="006B32BE"/>
    <w:rsid w:val="006B39C4"/>
    <w:rsid w:val="006B40C4"/>
    <w:rsid w:val="006B4265"/>
    <w:rsid w:val="006B42DD"/>
    <w:rsid w:val="006B43EF"/>
    <w:rsid w:val="006B4537"/>
    <w:rsid w:val="006B4887"/>
    <w:rsid w:val="006B4BD7"/>
    <w:rsid w:val="006B571D"/>
    <w:rsid w:val="006B5C39"/>
    <w:rsid w:val="006B6084"/>
    <w:rsid w:val="006B67AF"/>
    <w:rsid w:val="006B6CBB"/>
    <w:rsid w:val="006B6E0E"/>
    <w:rsid w:val="006B6F1A"/>
    <w:rsid w:val="006B6FF6"/>
    <w:rsid w:val="006B7278"/>
    <w:rsid w:val="006B76D5"/>
    <w:rsid w:val="006B793B"/>
    <w:rsid w:val="006C00BF"/>
    <w:rsid w:val="006C0843"/>
    <w:rsid w:val="006C1004"/>
    <w:rsid w:val="006C15A3"/>
    <w:rsid w:val="006C1725"/>
    <w:rsid w:val="006C18B8"/>
    <w:rsid w:val="006C1B93"/>
    <w:rsid w:val="006C1F59"/>
    <w:rsid w:val="006C23D8"/>
    <w:rsid w:val="006C26F9"/>
    <w:rsid w:val="006C2779"/>
    <w:rsid w:val="006C278B"/>
    <w:rsid w:val="006C283F"/>
    <w:rsid w:val="006C28FA"/>
    <w:rsid w:val="006C2C38"/>
    <w:rsid w:val="006C2E98"/>
    <w:rsid w:val="006C3366"/>
    <w:rsid w:val="006C378D"/>
    <w:rsid w:val="006C38C8"/>
    <w:rsid w:val="006C438E"/>
    <w:rsid w:val="006C4B34"/>
    <w:rsid w:val="006C4D35"/>
    <w:rsid w:val="006C4DCE"/>
    <w:rsid w:val="006C5108"/>
    <w:rsid w:val="006C5312"/>
    <w:rsid w:val="006C5507"/>
    <w:rsid w:val="006C58B9"/>
    <w:rsid w:val="006C6199"/>
    <w:rsid w:val="006C627A"/>
    <w:rsid w:val="006C6B05"/>
    <w:rsid w:val="006C6C05"/>
    <w:rsid w:val="006C6CF3"/>
    <w:rsid w:val="006C7647"/>
    <w:rsid w:val="006C76D4"/>
    <w:rsid w:val="006C7743"/>
    <w:rsid w:val="006C7977"/>
    <w:rsid w:val="006D001E"/>
    <w:rsid w:val="006D0172"/>
    <w:rsid w:val="006D03D6"/>
    <w:rsid w:val="006D055A"/>
    <w:rsid w:val="006D0B5E"/>
    <w:rsid w:val="006D0E4A"/>
    <w:rsid w:val="006D0E89"/>
    <w:rsid w:val="006D1245"/>
    <w:rsid w:val="006D1AEA"/>
    <w:rsid w:val="006D1C78"/>
    <w:rsid w:val="006D1DBD"/>
    <w:rsid w:val="006D1F2D"/>
    <w:rsid w:val="006D24EE"/>
    <w:rsid w:val="006D259C"/>
    <w:rsid w:val="006D26C7"/>
    <w:rsid w:val="006D26E5"/>
    <w:rsid w:val="006D2DFB"/>
    <w:rsid w:val="006D2F53"/>
    <w:rsid w:val="006D33EE"/>
    <w:rsid w:val="006D3691"/>
    <w:rsid w:val="006D3E3F"/>
    <w:rsid w:val="006D479B"/>
    <w:rsid w:val="006D49A2"/>
    <w:rsid w:val="006D4BB5"/>
    <w:rsid w:val="006D4D7D"/>
    <w:rsid w:val="006D4FEB"/>
    <w:rsid w:val="006D5C6A"/>
    <w:rsid w:val="006D5C92"/>
    <w:rsid w:val="006D5E33"/>
    <w:rsid w:val="006D5F0B"/>
    <w:rsid w:val="006D5F38"/>
    <w:rsid w:val="006D6606"/>
    <w:rsid w:val="006D67DE"/>
    <w:rsid w:val="006D6A65"/>
    <w:rsid w:val="006D6DCC"/>
    <w:rsid w:val="006D76BE"/>
    <w:rsid w:val="006D7B6F"/>
    <w:rsid w:val="006D7CC8"/>
    <w:rsid w:val="006D7F01"/>
    <w:rsid w:val="006E0101"/>
    <w:rsid w:val="006E0223"/>
    <w:rsid w:val="006E0A79"/>
    <w:rsid w:val="006E0B78"/>
    <w:rsid w:val="006E1168"/>
    <w:rsid w:val="006E1914"/>
    <w:rsid w:val="006E2031"/>
    <w:rsid w:val="006E2637"/>
    <w:rsid w:val="006E2FED"/>
    <w:rsid w:val="006E32F7"/>
    <w:rsid w:val="006E3579"/>
    <w:rsid w:val="006E362B"/>
    <w:rsid w:val="006E3AE4"/>
    <w:rsid w:val="006E4295"/>
    <w:rsid w:val="006E45B3"/>
    <w:rsid w:val="006E46D9"/>
    <w:rsid w:val="006E51FA"/>
    <w:rsid w:val="006E52E5"/>
    <w:rsid w:val="006E5715"/>
    <w:rsid w:val="006E5B33"/>
    <w:rsid w:val="006E5D1D"/>
    <w:rsid w:val="006E6066"/>
    <w:rsid w:val="006E648C"/>
    <w:rsid w:val="006E6CCA"/>
    <w:rsid w:val="006E6EDC"/>
    <w:rsid w:val="006E7049"/>
    <w:rsid w:val="006E729C"/>
    <w:rsid w:val="006E747D"/>
    <w:rsid w:val="006E7590"/>
    <w:rsid w:val="006E7656"/>
    <w:rsid w:val="006E7660"/>
    <w:rsid w:val="006E76AB"/>
    <w:rsid w:val="006E7CD9"/>
    <w:rsid w:val="006F040E"/>
    <w:rsid w:val="006F0C0C"/>
    <w:rsid w:val="006F0F7D"/>
    <w:rsid w:val="006F119B"/>
    <w:rsid w:val="006F11F4"/>
    <w:rsid w:val="006F147C"/>
    <w:rsid w:val="006F14A0"/>
    <w:rsid w:val="006F1B7C"/>
    <w:rsid w:val="006F2060"/>
    <w:rsid w:val="006F20B4"/>
    <w:rsid w:val="006F2404"/>
    <w:rsid w:val="006F254F"/>
    <w:rsid w:val="006F2A6B"/>
    <w:rsid w:val="006F2C70"/>
    <w:rsid w:val="006F3091"/>
    <w:rsid w:val="006F3383"/>
    <w:rsid w:val="006F462F"/>
    <w:rsid w:val="006F484C"/>
    <w:rsid w:val="006F496E"/>
    <w:rsid w:val="006F4BDA"/>
    <w:rsid w:val="006F508C"/>
    <w:rsid w:val="006F53D9"/>
    <w:rsid w:val="006F58FE"/>
    <w:rsid w:val="006F5B25"/>
    <w:rsid w:val="006F5FF5"/>
    <w:rsid w:val="006F6153"/>
    <w:rsid w:val="006F66B9"/>
    <w:rsid w:val="006F69EA"/>
    <w:rsid w:val="006F6AAC"/>
    <w:rsid w:val="006F6BA2"/>
    <w:rsid w:val="006F6D2D"/>
    <w:rsid w:val="006F70CF"/>
    <w:rsid w:val="006F73A6"/>
    <w:rsid w:val="006F7752"/>
    <w:rsid w:val="006F7D00"/>
    <w:rsid w:val="006F7D13"/>
    <w:rsid w:val="006F7F4C"/>
    <w:rsid w:val="00700612"/>
    <w:rsid w:val="00700834"/>
    <w:rsid w:val="00700BA4"/>
    <w:rsid w:val="00700BAB"/>
    <w:rsid w:val="00700C01"/>
    <w:rsid w:val="00700CDD"/>
    <w:rsid w:val="00700E0B"/>
    <w:rsid w:val="00700E48"/>
    <w:rsid w:val="00701079"/>
    <w:rsid w:val="0070117C"/>
    <w:rsid w:val="007014E7"/>
    <w:rsid w:val="00701ED7"/>
    <w:rsid w:val="007023E1"/>
    <w:rsid w:val="007025B3"/>
    <w:rsid w:val="00702708"/>
    <w:rsid w:val="0070309B"/>
    <w:rsid w:val="00703388"/>
    <w:rsid w:val="00703492"/>
    <w:rsid w:val="0070392A"/>
    <w:rsid w:val="00703A20"/>
    <w:rsid w:val="00703CC1"/>
    <w:rsid w:val="00703D31"/>
    <w:rsid w:val="00703EE2"/>
    <w:rsid w:val="00704170"/>
    <w:rsid w:val="007041E8"/>
    <w:rsid w:val="00704418"/>
    <w:rsid w:val="0070441F"/>
    <w:rsid w:val="00704522"/>
    <w:rsid w:val="0070472F"/>
    <w:rsid w:val="0070488A"/>
    <w:rsid w:val="00704BF8"/>
    <w:rsid w:val="00704DED"/>
    <w:rsid w:val="0070507E"/>
    <w:rsid w:val="00705504"/>
    <w:rsid w:val="00705DCF"/>
    <w:rsid w:val="00705FA0"/>
    <w:rsid w:val="007063C4"/>
    <w:rsid w:val="00706A2F"/>
    <w:rsid w:val="00707034"/>
    <w:rsid w:val="007074C9"/>
    <w:rsid w:val="00707614"/>
    <w:rsid w:val="00707D8C"/>
    <w:rsid w:val="0071003B"/>
    <w:rsid w:val="00710182"/>
    <w:rsid w:val="007104CF"/>
    <w:rsid w:val="00710723"/>
    <w:rsid w:val="00710C8D"/>
    <w:rsid w:val="00710D9F"/>
    <w:rsid w:val="00710DFD"/>
    <w:rsid w:val="00710F01"/>
    <w:rsid w:val="00710FC9"/>
    <w:rsid w:val="007112C0"/>
    <w:rsid w:val="00711BEE"/>
    <w:rsid w:val="00711DDA"/>
    <w:rsid w:val="00711FC8"/>
    <w:rsid w:val="007121D2"/>
    <w:rsid w:val="007123CF"/>
    <w:rsid w:val="0071281A"/>
    <w:rsid w:val="00712928"/>
    <w:rsid w:val="00712CB4"/>
    <w:rsid w:val="00712F09"/>
    <w:rsid w:val="00713597"/>
    <w:rsid w:val="007135A0"/>
    <w:rsid w:val="00713769"/>
    <w:rsid w:val="00713876"/>
    <w:rsid w:val="00713AD8"/>
    <w:rsid w:val="00713E1B"/>
    <w:rsid w:val="007142BC"/>
    <w:rsid w:val="00714688"/>
    <w:rsid w:val="007146F2"/>
    <w:rsid w:val="00714719"/>
    <w:rsid w:val="00714BC0"/>
    <w:rsid w:val="00714DA9"/>
    <w:rsid w:val="00715371"/>
    <w:rsid w:val="00715E05"/>
    <w:rsid w:val="00716036"/>
    <w:rsid w:val="007162AC"/>
    <w:rsid w:val="0071644A"/>
    <w:rsid w:val="007167C5"/>
    <w:rsid w:val="00716F28"/>
    <w:rsid w:val="00717045"/>
    <w:rsid w:val="007176C8"/>
    <w:rsid w:val="0071789D"/>
    <w:rsid w:val="00720081"/>
    <w:rsid w:val="007200FB"/>
    <w:rsid w:val="007201A5"/>
    <w:rsid w:val="007201D3"/>
    <w:rsid w:val="007205E0"/>
    <w:rsid w:val="00720928"/>
    <w:rsid w:val="00721012"/>
    <w:rsid w:val="00721143"/>
    <w:rsid w:val="0072121F"/>
    <w:rsid w:val="007213CA"/>
    <w:rsid w:val="00721498"/>
    <w:rsid w:val="007214FB"/>
    <w:rsid w:val="00721538"/>
    <w:rsid w:val="00721B42"/>
    <w:rsid w:val="00721C23"/>
    <w:rsid w:val="007220C1"/>
    <w:rsid w:val="00722346"/>
    <w:rsid w:val="0072250F"/>
    <w:rsid w:val="00722545"/>
    <w:rsid w:val="00722785"/>
    <w:rsid w:val="00722944"/>
    <w:rsid w:val="00722AD3"/>
    <w:rsid w:val="00722C98"/>
    <w:rsid w:val="00722D2B"/>
    <w:rsid w:val="0072309F"/>
    <w:rsid w:val="00723526"/>
    <w:rsid w:val="00723762"/>
    <w:rsid w:val="00723925"/>
    <w:rsid w:val="00723A05"/>
    <w:rsid w:val="00723DB2"/>
    <w:rsid w:val="00724643"/>
    <w:rsid w:val="007246F5"/>
    <w:rsid w:val="00724776"/>
    <w:rsid w:val="007247AF"/>
    <w:rsid w:val="00724B1B"/>
    <w:rsid w:val="00724BA4"/>
    <w:rsid w:val="00724F04"/>
    <w:rsid w:val="007257D6"/>
    <w:rsid w:val="00725D05"/>
    <w:rsid w:val="00725FE1"/>
    <w:rsid w:val="00726101"/>
    <w:rsid w:val="00726332"/>
    <w:rsid w:val="00726351"/>
    <w:rsid w:val="0072638A"/>
    <w:rsid w:val="00726D8A"/>
    <w:rsid w:val="00726DA3"/>
    <w:rsid w:val="00727278"/>
    <w:rsid w:val="0072765F"/>
    <w:rsid w:val="00727A01"/>
    <w:rsid w:val="00727BED"/>
    <w:rsid w:val="00727C38"/>
    <w:rsid w:val="0073014C"/>
    <w:rsid w:val="007305B9"/>
    <w:rsid w:val="00730740"/>
    <w:rsid w:val="007307A2"/>
    <w:rsid w:val="00730854"/>
    <w:rsid w:val="00730856"/>
    <w:rsid w:val="00730866"/>
    <w:rsid w:val="0073093E"/>
    <w:rsid w:val="00730DFD"/>
    <w:rsid w:val="007316AF"/>
    <w:rsid w:val="00731881"/>
    <w:rsid w:val="007322BE"/>
    <w:rsid w:val="007324F6"/>
    <w:rsid w:val="007327DB"/>
    <w:rsid w:val="00732977"/>
    <w:rsid w:val="0073325B"/>
    <w:rsid w:val="00733680"/>
    <w:rsid w:val="00733D36"/>
    <w:rsid w:val="00733F14"/>
    <w:rsid w:val="00733F34"/>
    <w:rsid w:val="00734B37"/>
    <w:rsid w:val="00735248"/>
    <w:rsid w:val="007357F5"/>
    <w:rsid w:val="00735811"/>
    <w:rsid w:val="0073595F"/>
    <w:rsid w:val="00735A62"/>
    <w:rsid w:val="00735DC9"/>
    <w:rsid w:val="00736224"/>
    <w:rsid w:val="007364BB"/>
    <w:rsid w:val="00736D92"/>
    <w:rsid w:val="00736F89"/>
    <w:rsid w:val="00736FA6"/>
    <w:rsid w:val="00737417"/>
    <w:rsid w:val="00737779"/>
    <w:rsid w:val="0073787F"/>
    <w:rsid w:val="007407A9"/>
    <w:rsid w:val="00740B22"/>
    <w:rsid w:val="00740EBF"/>
    <w:rsid w:val="00740FF2"/>
    <w:rsid w:val="00741034"/>
    <w:rsid w:val="0074104C"/>
    <w:rsid w:val="007410B9"/>
    <w:rsid w:val="0074144C"/>
    <w:rsid w:val="007418F7"/>
    <w:rsid w:val="00741B6E"/>
    <w:rsid w:val="00741C16"/>
    <w:rsid w:val="00741C36"/>
    <w:rsid w:val="00741EDF"/>
    <w:rsid w:val="00741F9B"/>
    <w:rsid w:val="0074277C"/>
    <w:rsid w:val="00742C09"/>
    <w:rsid w:val="00742C6D"/>
    <w:rsid w:val="007430DA"/>
    <w:rsid w:val="00743233"/>
    <w:rsid w:val="007433E1"/>
    <w:rsid w:val="0074381B"/>
    <w:rsid w:val="00743956"/>
    <w:rsid w:val="00743BC9"/>
    <w:rsid w:val="00744EB7"/>
    <w:rsid w:val="0074509A"/>
    <w:rsid w:val="007461F0"/>
    <w:rsid w:val="007462B5"/>
    <w:rsid w:val="007469FF"/>
    <w:rsid w:val="007470A7"/>
    <w:rsid w:val="00747167"/>
    <w:rsid w:val="0074739A"/>
    <w:rsid w:val="00747CD6"/>
    <w:rsid w:val="00747ECD"/>
    <w:rsid w:val="00750145"/>
    <w:rsid w:val="007506C1"/>
    <w:rsid w:val="00750E9E"/>
    <w:rsid w:val="00751156"/>
    <w:rsid w:val="00751256"/>
    <w:rsid w:val="00751666"/>
    <w:rsid w:val="0075177D"/>
    <w:rsid w:val="00751B2E"/>
    <w:rsid w:val="007522B6"/>
    <w:rsid w:val="00752CFC"/>
    <w:rsid w:val="00752DE6"/>
    <w:rsid w:val="00753CBF"/>
    <w:rsid w:val="00753D67"/>
    <w:rsid w:val="007541F4"/>
    <w:rsid w:val="00754B1F"/>
    <w:rsid w:val="00754F0A"/>
    <w:rsid w:val="00755B4F"/>
    <w:rsid w:val="00756445"/>
    <w:rsid w:val="00756691"/>
    <w:rsid w:val="007566D0"/>
    <w:rsid w:val="007566DB"/>
    <w:rsid w:val="0075689E"/>
    <w:rsid w:val="00756AB9"/>
    <w:rsid w:val="00756C5D"/>
    <w:rsid w:val="0075737D"/>
    <w:rsid w:val="00760496"/>
    <w:rsid w:val="00760637"/>
    <w:rsid w:val="00760849"/>
    <w:rsid w:val="00760EF3"/>
    <w:rsid w:val="0076102B"/>
    <w:rsid w:val="00761146"/>
    <w:rsid w:val="00761506"/>
    <w:rsid w:val="00762331"/>
    <w:rsid w:val="00762455"/>
    <w:rsid w:val="007624C2"/>
    <w:rsid w:val="00762C46"/>
    <w:rsid w:val="00763323"/>
    <w:rsid w:val="00763ED8"/>
    <w:rsid w:val="00763F00"/>
    <w:rsid w:val="00763F72"/>
    <w:rsid w:val="00764334"/>
    <w:rsid w:val="0076460C"/>
    <w:rsid w:val="0076473C"/>
    <w:rsid w:val="00764ABD"/>
    <w:rsid w:val="00764B61"/>
    <w:rsid w:val="00764E19"/>
    <w:rsid w:val="00764F40"/>
    <w:rsid w:val="00764FF1"/>
    <w:rsid w:val="007650F7"/>
    <w:rsid w:val="0076527F"/>
    <w:rsid w:val="007652A4"/>
    <w:rsid w:val="007653A1"/>
    <w:rsid w:val="00765DD3"/>
    <w:rsid w:val="00766015"/>
    <w:rsid w:val="007663F2"/>
    <w:rsid w:val="00766E26"/>
    <w:rsid w:val="00766E37"/>
    <w:rsid w:val="0076748D"/>
    <w:rsid w:val="00767614"/>
    <w:rsid w:val="00767B9D"/>
    <w:rsid w:val="00767F6D"/>
    <w:rsid w:val="0077010A"/>
    <w:rsid w:val="00770240"/>
    <w:rsid w:val="00770495"/>
    <w:rsid w:val="00770B4D"/>
    <w:rsid w:val="0077111F"/>
    <w:rsid w:val="007714FA"/>
    <w:rsid w:val="007715C3"/>
    <w:rsid w:val="0077170C"/>
    <w:rsid w:val="0077178A"/>
    <w:rsid w:val="00771943"/>
    <w:rsid w:val="00771A8E"/>
    <w:rsid w:val="00771B8D"/>
    <w:rsid w:val="00771DFE"/>
    <w:rsid w:val="00771F74"/>
    <w:rsid w:val="0077210C"/>
    <w:rsid w:val="0077227E"/>
    <w:rsid w:val="00772366"/>
    <w:rsid w:val="007731F5"/>
    <w:rsid w:val="007733D7"/>
    <w:rsid w:val="00773B9B"/>
    <w:rsid w:val="00774020"/>
    <w:rsid w:val="00774265"/>
    <w:rsid w:val="00774590"/>
    <w:rsid w:val="00774880"/>
    <w:rsid w:val="00774993"/>
    <w:rsid w:val="00774DF3"/>
    <w:rsid w:val="00775381"/>
    <w:rsid w:val="00775606"/>
    <w:rsid w:val="007756EC"/>
    <w:rsid w:val="00776493"/>
    <w:rsid w:val="007765A9"/>
    <w:rsid w:val="0077660C"/>
    <w:rsid w:val="00776708"/>
    <w:rsid w:val="007768D9"/>
    <w:rsid w:val="00777527"/>
    <w:rsid w:val="00777704"/>
    <w:rsid w:val="00777773"/>
    <w:rsid w:val="00777C62"/>
    <w:rsid w:val="00777D97"/>
    <w:rsid w:val="0078051C"/>
    <w:rsid w:val="00780523"/>
    <w:rsid w:val="00780BC2"/>
    <w:rsid w:val="00780F9D"/>
    <w:rsid w:val="00780FE2"/>
    <w:rsid w:val="00781157"/>
    <w:rsid w:val="00781655"/>
    <w:rsid w:val="007819E3"/>
    <w:rsid w:val="00781F3D"/>
    <w:rsid w:val="0078207F"/>
    <w:rsid w:val="00782221"/>
    <w:rsid w:val="0078246F"/>
    <w:rsid w:val="00782615"/>
    <w:rsid w:val="0078275B"/>
    <w:rsid w:val="0078284D"/>
    <w:rsid w:val="00782893"/>
    <w:rsid w:val="00782F59"/>
    <w:rsid w:val="00783116"/>
    <w:rsid w:val="0078372D"/>
    <w:rsid w:val="00783B04"/>
    <w:rsid w:val="00783BD3"/>
    <w:rsid w:val="00783BF7"/>
    <w:rsid w:val="00783DBB"/>
    <w:rsid w:val="00783E38"/>
    <w:rsid w:val="007842E4"/>
    <w:rsid w:val="0078444A"/>
    <w:rsid w:val="007848ED"/>
    <w:rsid w:val="007851B0"/>
    <w:rsid w:val="007856DD"/>
    <w:rsid w:val="007857B4"/>
    <w:rsid w:val="00785FA7"/>
    <w:rsid w:val="0078646E"/>
    <w:rsid w:val="00786967"/>
    <w:rsid w:val="0078698A"/>
    <w:rsid w:val="00786A39"/>
    <w:rsid w:val="00786FFD"/>
    <w:rsid w:val="00787559"/>
    <w:rsid w:val="0078767C"/>
    <w:rsid w:val="007878A3"/>
    <w:rsid w:val="00787E83"/>
    <w:rsid w:val="00787EC4"/>
    <w:rsid w:val="00790463"/>
    <w:rsid w:val="00790847"/>
    <w:rsid w:val="00790B4B"/>
    <w:rsid w:val="00790C0F"/>
    <w:rsid w:val="00790E9B"/>
    <w:rsid w:val="007914DC"/>
    <w:rsid w:val="0079162C"/>
    <w:rsid w:val="00791BA1"/>
    <w:rsid w:val="00791C24"/>
    <w:rsid w:val="00791CBC"/>
    <w:rsid w:val="0079244A"/>
    <w:rsid w:val="00792516"/>
    <w:rsid w:val="00792B62"/>
    <w:rsid w:val="0079355F"/>
    <w:rsid w:val="00793892"/>
    <w:rsid w:val="00793A1C"/>
    <w:rsid w:val="00793B7C"/>
    <w:rsid w:val="00794909"/>
    <w:rsid w:val="007949C5"/>
    <w:rsid w:val="00794C85"/>
    <w:rsid w:val="00795026"/>
    <w:rsid w:val="0079585B"/>
    <w:rsid w:val="00795877"/>
    <w:rsid w:val="00795888"/>
    <w:rsid w:val="007967E8"/>
    <w:rsid w:val="0079741D"/>
    <w:rsid w:val="00797C8F"/>
    <w:rsid w:val="00797CA8"/>
    <w:rsid w:val="007A045B"/>
    <w:rsid w:val="007A0C45"/>
    <w:rsid w:val="007A15EB"/>
    <w:rsid w:val="007A1804"/>
    <w:rsid w:val="007A1821"/>
    <w:rsid w:val="007A1FFF"/>
    <w:rsid w:val="007A2210"/>
    <w:rsid w:val="007A22E6"/>
    <w:rsid w:val="007A24A7"/>
    <w:rsid w:val="007A2668"/>
    <w:rsid w:val="007A2EC2"/>
    <w:rsid w:val="007A30C6"/>
    <w:rsid w:val="007A3170"/>
    <w:rsid w:val="007A329D"/>
    <w:rsid w:val="007A32FD"/>
    <w:rsid w:val="007A345D"/>
    <w:rsid w:val="007A34C6"/>
    <w:rsid w:val="007A3A00"/>
    <w:rsid w:val="007A4255"/>
    <w:rsid w:val="007A451D"/>
    <w:rsid w:val="007A46BF"/>
    <w:rsid w:val="007A53E9"/>
    <w:rsid w:val="007A5578"/>
    <w:rsid w:val="007A5628"/>
    <w:rsid w:val="007A574E"/>
    <w:rsid w:val="007A5CC8"/>
    <w:rsid w:val="007A5E90"/>
    <w:rsid w:val="007A5F4F"/>
    <w:rsid w:val="007A6938"/>
    <w:rsid w:val="007A6AAA"/>
    <w:rsid w:val="007A6C1A"/>
    <w:rsid w:val="007A6E4F"/>
    <w:rsid w:val="007A6FA2"/>
    <w:rsid w:val="007A7458"/>
    <w:rsid w:val="007A7642"/>
    <w:rsid w:val="007A78CA"/>
    <w:rsid w:val="007A7987"/>
    <w:rsid w:val="007A7CA6"/>
    <w:rsid w:val="007B040F"/>
    <w:rsid w:val="007B0ED2"/>
    <w:rsid w:val="007B2884"/>
    <w:rsid w:val="007B2AD8"/>
    <w:rsid w:val="007B2B08"/>
    <w:rsid w:val="007B3659"/>
    <w:rsid w:val="007B3B17"/>
    <w:rsid w:val="007B4930"/>
    <w:rsid w:val="007B49AD"/>
    <w:rsid w:val="007B4B07"/>
    <w:rsid w:val="007B4FBE"/>
    <w:rsid w:val="007B53BF"/>
    <w:rsid w:val="007B57DD"/>
    <w:rsid w:val="007B59EC"/>
    <w:rsid w:val="007B5F44"/>
    <w:rsid w:val="007B6185"/>
    <w:rsid w:val="007B6D79"/>
    <w:rsid w:val="007B6F07"/>
    <w:rsid w:val="007B71CD"/>
    <w:rsid w:val="007B730D"/>
    <w:rsid w:val="007B731A"/>
    <w:rsid w:val="007B73EE"/>
    <w:rsid w:val="007B7708"/>
    <w:rsid w:val="007C0967"/>
    <w:rsid w:val="007C09C9"/>
    <w:rsid w:val="007C0ABD"/>
    <w:rsid w:val="007C0C8F"/>
    <w:rsid w:val="007C0D15"/>
    <w:rsid w:val="007C0EB9"/>
    <w:rsid w:val="007C10BC"/>
    <w:rsid w:val="007C1338"/>
    <w:rsid w:val="007C2058"/>
    <w:rsid w:val="007C26D8"/>
    <w:rsid w:val="007C28B2"/>
    <w:rsid w:val="007C2926"/>
    <w:rsid w:val="007C2E7F"/>
    <w:rsid w:val="007C34C5"/>
    <w:rsid w:val="007C35C8"/>
    <w:rsid w:val="007C3744"/>
    <w:rsid w:val="007C3D6F"/>
    <w:rsid w:val="007C4589"/>
    <w:rsid w:val="007C4C3A"/>
    <w:rsid w:val="007C4C53"/>
    <w:rsid w:val="007C50C3"/>
    <w:rsid w:val="007C52D3"/>
    <w:rsid w:val="007C5488"/>
    <w:rsid w:val="007C54B4"/>
    <w:rsid w:val="007C578F"/>
    <w:rsid w:val="007C5A7A"/>
    <w:rsid w:val="007C5CDA"/>
    <w:rsid w:val="007C60C5"/>
    <w:rsid w:val="007C6173"/>
    <w:rsid w:val="007C628D"/>
    <w:rsid w:val="007C6507"/>
    <w:rsid w:val="007C66CB"/>
    <w:rsid w:val="007C6765"/>
    <w:rsid w:val="007C69BE"/>
    <w:rsid w:val="007C6F4A"/>
    <w:rsid w:val="007C71AB"/>
    <w:rsid w:val="007C7B30"/>
    <w:rsid w:val="007C7B8B"/>
    <w:rsid w:val="007C7D76"/>
    <w:rsid w:val="007D05E6"/>
    <w:rsid w:val="007D0DD8"/>
    <w:rsid w:val="007D0E91"/>
    <w:rsid w:val="007D0F99"/>
    <w:rsid w:val="007D19CF"/>
    <w:rsid w:val="007D1C98"/>
    <w:rsid w:val="007D1CFF"/>
    <w:rsid w:val="007D2114"/>
    <w:rsid w:val="007D2567"/>
    <w:rsid w:val="007D2611"/>
    <w:rsid w:val="007D2FAA"/>
    <w:rsid w:val="007D353E"/>
    <w:rsid w:val="007D36C4"/>
    <w:rsid w:val="007D37F2"/>
    <w:rsid w:val="007D3D57"/>
    <w:rsid w:val="007D43B2"/>
    <w:rsid w:val="007D46A7"/>
    <w:rsid w:val="007D4788"/>
    <w:rsid w:val="007D48B8"/>
    <w:rsid w:val="007D4AE2"/>
    <w:rsid w:val="007D4C00"/>
    <w:rsid w:val="007D50CA"/>
    <w:rsid w:val="007D598C"/>
    <w:rsid w:val="007D5A11"/>
    <w:rsid w:val="007D5C99"/>
    <w:rsid w:val="007D5D5D"/>
    <w:rsid w:val="007D6065"/>
    <w:rsid w:val="007D6186"/>
    <w:rsid w:val="007D61E4"/>
    <w:rsid w:val="007D653E"/>
    <w:rsid w:val="007D672F"/>
    <w:rsid w:val="007D6AEB"/>
    <w:rsid w:val="007D6BF5"/>
    <w:rsid w:val="007D6C5D"/>
    <w:rsid w:val="007D733F"/>
    <w:rsid w:val="007D7E79"/>
    <w:rsid w:val="007E0213"/>
    <w:rsid w:val="007E038D"/>
    <w:rsid w:val="007E074F"/>
    <w:rsid w:val="007E0BAD"/>
    <w:rsid w:val="007E0BC4"/>
    <w:rsid w:val="007E145A"/>
    <w:rsid w:val="007E1503"/>
    <w:rsid w:val="007E1547"/>
    <w:rsid w:val="007E17CC"/>
    <w:rsid w:val="007E17DC"/>
    <w:rsid w:val="007E1BBF"/>
    <w:rsid w:val="007E1DBA"/>
    <w:rsid w:val="007E1F66"/>
    <w:rsid w:val="007E2394"/>
    <w:rsid w:val="007E2B3F"/>
    <w:rsid w:val="007E2BDD"/>
    <w:rsid w:val="007E2D0C"/>
    <w:rsid w:val="007E2D26"/>
    <w:rsid w:val="007E3208"/>
    <w:rsid w:val="007E3314"/>
    <w:rsid w:val="007E34FB"/>
    <w:rsid w:val="007E42A6"/>
    <w:rsid w:val="007E43CA"/>
    <w:rsid w:val="007E43E8"/>
    <w:rsid w:val="007E4624"/>
    <w:rsid w:val="007E4768"/>
    <w:rsid w:val="007E4E9A"/>
    <w:rsid w:val="007E591B"/>
    <w:rsid w:val="007E5CA9"/>
    <w:rsid w:val="007E5E3B"/>
    <w:rsid w:val="007E5E5B"/>
    <w:rsid w:val="007E60C8"/>
    <w:rsid w:val="007E6210"/>
    <w:rsid w:val="007E64D3"/>
    <w:rsid w:val="007E6503"/>
    <w:rsid w:val="007E67F1"/>
    <w:rsid w:val="007E6F39"/>
    <w:rsid w:val="007E738C"/>
    <w:rsid w:val="007E742A"/>
    <w:rsid w:val="007E760E"/>
    <w:rsid w:val="007E7A47"/>
    <w:rsid w:val="007E7AC0"/>
    <w:rsid w:val="007E7BA0"/>
    <w:rsid w:val="007E7E1F"/>
    <w:rsid w:val="007E7F6D"/>
    <w:rsid w:val="007F030D"/>
    <w:rsid w:val="007F0700"/>
    <w:rsid w:val="007F0871"/>
    <w:rsid w:val="007F14F5"/>
    <w:rsid w:val="007F1752"/>
    <w:rsid w:val="007F1F64"/>
    <w:rsid w:val="007F24CD"/>
    <w:rsid w:val="007F25EC"/>
    <w:rsid w:val="007F2745"/>
    <w:rsid w:val="007F2930"/>
    <w:rsid w:val="007F2B5D"/>
    <w:rsid w:val="007F324E"/>
    <w:rsid w:val="007F3DF3"/>
    <w:rsid w:val="007F408E"/>
    <w:rsid w:val="007F4152"/>
    <w:rsid w:val="007F46AB"/>
    <w:rsid w:val="007F47DC"/>
    <w:rsid w:val="007F4A12"/>
    <w:rsid w:val="007F4CCA"/>
    <w:rsid w:val="007F4CD9"/>
    <w:rsid w:val="007F4D53"/>
    <w:rsid w:val="007F4FC5"/>
    <w:rsid w:val="007F541C"/>
    <w:rsid w:val="007F5A08"/>
    <w:rsid w:val="007F6140"/>
    <w:rsid w:val="007F6323"/>
    <w:rsid w:val="007F6368"/>
    <w:rsid w:val="007F67C9"/>
    <w:rsid w:val="007F6CA5"/>
    <w:rsid w:val="007F710B"/>
    <w:rsid w:val="007F7451"/>
    <w:rsid w:val="007F75F0"/>
    <w:rsid w:val="008006B4"/>
    <w:rsid w:val="0080155E"/>
    <w:rsid w:val="008019B9"/>
    <w:rsid w:val="008022E6"/>
    <w:rsid w:val="008024D3"/>
    <w:rsid w:val="0080267E"/>
    <w:rsid w:val="00802B8C"/>
    <w:rsid w:val="00802D9E"/>
    <w:rsid w:val="00803236"/>
    <w:rsid w:val="00803342"/>
    <w:rsid w:val="00803637"/>
    <w:rsid w:val="008039C9"/>
    <w:rsid w:val="00803C66"/>
    <w:rsid w:val="00803DB9"/>
    <w:rsid w:val="00804102"/>
    <w:rsid w:val="0080422B"/>
    <w:rsid w:val="00804A43"/>
    <w:rsid w:val="008052E9"/>
    <w:rsid w:val="0080532C"/>
    <w:rsid w:val="00805516"/>
    <w:rsid w:val="008056F7"/>
    <w:rsid w:val="00805D71"/>
    <w:rsid w:val="00806356"/>
    <w:rsid w:val="00806796"/>
    <w:rsid w:val="00806918"/>
    <w:rsid w:val="00806D64"/>
    <w:rsid w:val="00806FA1"/>
    <w:rsid w:val="00806FCE"/>
    <w:rsid w:val="00807072"/>
    <w:rsid w:val="008076BB"/>
    <w:rsid w:val="00807DBE"/>
    <w:rsid w:val="008101B1"/>
    <w:rsid w:val="008101CB"/>
    <w:rsid w:val="00810E49"/>
    <w:rsid w:val="00811A36"/>
    <w:rsid w:val="00811B1B"/>
    <w:rsid w:val="00811DE3"/>
    <w:rsid w:val="00812486"/>
    <w:rsid w:val="00812B05"/>
    <w:rsid w:val="00812BAB"/>
    <w:rsid w:val="00812D77"/>
    <w:rsid w:val="00812F05"/>
    <w:rsid w:val="00812F56"/>
    <w:rsid w:val="008135F5"/>
    <w:rsid w:val="00813A1A"/>
    <w:rsid w:val="008140D9"/>
    <w:rsid w:val="00814627"/>
    <w:rsid w:val="008148EB"/>
    <w:rsid w:val="00814D30"/>
    <w:rsid w:val="00814EDC"/>
    <w:rsid w:val="00814F0A"/>
    <w:rsid w:val="00814FFF"/>
    <w:rsid w:val="008151E6"/>
    <w:rsid w:val="008155B6"/>
    <w:rsid w:val="008157F5"/>
    <w:rsid w:val="008159A0"/>
    <w:rsid w:val="00815A21"/>
    <w:rsid w:val="00815A78"/>
    <w:rsid w:val="00815D9D"/>
    <w:rsid w:val="00815EEA"/>
    <w:rsid w:val="0081641C"/>
    <w:rsid w:val="00816DCF"/>
    <w:rsid w:val="00816F22"/>
    <w:rsid w:val="008171BE"/>
    <w:rsid w:val="0081750B"/>
    <w:rsid w:val="0081776D"/>
    <w:rsid w:val="00817787"/>
    <w:rsid w:val="0081791C"/>
    <w:rsid w:val="00817E7E"/>
    <w:rsid w:val="00817EAA"/>
    <w:rsid w:val="00820662"/>
    <w:rsid w:val="00820D3B"/>
    <w:rsid w:val="00820FAA"/>
    <w:rsid w:val="0082115A"/>
    <w:rsid w:val="0082169C"/>
    <w:rsid w:val="00821B74"/>
    <w:rsid w:val="00821F77"/>
    <w:rsid w:val="008221F2"/>
    <w:rsid w:val="0082271E"/>
    <w:rsid w:val="00822837"/>
    <w:rsid w:val="00822AA7"/>
    <w:rsid w:val="008233B8"/>
    <w:rsid w:val="0082370D"/>
    <w:rsid w:val="008237F3"/>
    <w:rsid w:val="00823F75"/>
    <w:rsid w:val="00824A92"/>
    <w:rsid w:val="00824B7D"/>
    <w:rsid w:val="00824C7A"/>
    <w:rsid w:val="00825174"/>
    <w:rsid w:val="00825525"/>
    <w:rsid w:val="00825687"/>
    <w:rsid w:val="008256F2"/>
    <w:rsid w:val="0082649E"/>
    <w:rsid w:val="0082650D"/>
    <w:rsid w:val="008266ED"/>
    <w:rsid w:val="008268C0"/>
    <w:rsid w:val="008278CC"/>
    <w:rsid w:val="0082795F"/>
    <w:rsid w:val="00827C56"/>
    <w:rsid w:val="00827CFE"/>
    <w:rsid w:val="00830271"/>
    <w:rsid w:val="008305F8"/>
    <w:rsid w:val="00830BDA"/>
    <w:rsid w:val="00830DEB"/>
    <w:rsid w:val="008310F9"/>
    <w:rsid w:val="00831349"/>
    <w:rsid w:val="008314F6"/>
    <w:rsid w:val="00831BB9"/>
    <w:rsid w:val="00831CDE"/>
    <w:rsid w:val="00831F2B"/>
    <w:rsid w:val="0083220E"/>
    <w:rsid w:val="008322B5"/>
    <w:rsid w:val="00832666"/>
    <w:rsid w:val="00832EF6"/>
    <w:rsid w:val="00832EFA"/>
    <w:rsid w:val="00833253"/>
    <w:rsid w:val="008332FF"/>
    <w:rsid w:val="00833380"/>
    <w:rsid w:val="0083363A"/>
    <w:rsid w:val="00833EEA"/>
    <w:rsid w:val="008340C8"/>
    <w:rsid w:val="0083451D"/>
    <w:rsid w:val="0083490E"/>
    <w:rsid w:val="00834DDD"/>
    <w:rsid w:val="00834FE1"/>
    <w:rsid w:val="008350FE"/>
    <w:rsid w:val="0083527A"/>
    <w:rsid w:val="00835793"/>
    <w:rsid w:val="008357DE"/>
    <w:rsid w:val="0083587E"/>
    <w:rsid w:val="00835C01"/>
    <w:rsid w:val="00835D8E"/>
    <w:rsid w:val="00835DC3"/>
    <w:rsid w:val="008364E1"/>
    <w:rsid w:val="00836E59"/>
    <w:rsid w:val="0083712E"/>
    <w:rsid w:val="00837272"/>
    <w:rsid w:val="008377F3"/>
    <w:rsid w:val="00837B4F"/>
    <w:rsid w:val="00837C72"/>
    <w:rsid w:val="00837DFD"/>
    <w:rsid w:val="00837EC9"/>
    <w:rsid w:val="0084013A"/>
    <w:rsid w:val="00840546"/>
    <w:rsid w:val="008415E2"/>
    <w:rsid w:val="0084172C"/>
    <w:rsid w:val="008423A2"/>
    <w:rsid w:val="008423A7"/>
    <w:rsid w:val="0084252A"/>
    <w:rsid w:val="0084252E"/>
    <w:rsid w:val="008429E9"/>
    <w:rsid w:val="0084368A"/>
    <w:rsid w:val="00843A7F"/>
    <w:rsid w:val="00843E46"/>
    <w:rsid w:val="00843E84"/>
    <w:rsid w:val="00843EAC"/>
    <w:rsid w:val="00844145"/>
    <w:rsid w:val="00844B4F"/>
    <w:rsid w:val="00844F06"/>
    <w:rsid w:val="0084543E"/>
    <w:rsid w:val="0084550C"/>
    <w:rsid w:val="0084551F"/>
    <w:rsid w:val="008455D2"/>
    <w:rsid w:val="00845E9C"/>
    <w:rsid w:val="00845EA8"/>
    <w:rsid w:val="00845F11"/>
    <w:rsid w:val="00846359"/>
    <w:rsid w:val="00846402"/>
    <w:rsid w:val="00846434"/>
    <w:rsid w:val="0084664F"/>
    <w:rsid w:val="00846AB5"/>
    <w:rsid w:val="00846CFC"/>
    <w:rsid w:val="00846DE7"/>
    <w:rsid w:val="008470F5"/>
    <w:rsid w:val="0084716D"/>
    <w:rsid w:val="00847471"/>
    <w:rsid w:val="0084762F"/>
    <w:rsid w:val="00847AAE"/>
    <w:rsid w:val="00847BE9"/>
    <w:rsid w:val="00847DC5"/>
    <w:rsid w:val="00847F77"/>
    <w:rsid w:val="00850503"/>
    <w:rsid w:val="00850723"/>
    <w:rsid w:val="00851B7C"/>
    <w:rsid w:val="00851EC5"/>
    <w:rsid w:val="00851F1B"/>
    <w:rsid w:val="00851FD4"/>
    <w:rsid w:val="00851FE0"/>
    <w:rsid w:val="008520ED"/>
    <w:rsid w:val="008527E7"/>
    <w:rsid w:val="00852937"/>
    <w:rsid w:val="008529B1"/>
    <w:rsid w:val="00852BFD"/>
    <w:rsid w:val="00852EB4"/>
    <w:rsid w:val="0085308C"/>
    <w:rsid w:val="00853169"/>
    <w:rsid w:val="008532AE"/>
    <w:rsid w:val="00853924"/>
    <w:rsid w:val="00853CB2"/>
    <w:rsid w:val="00853DBC"/>
    <w:rsid w:val="0085444F"/>
    <w:rsid w:val="0085459E"/>
    <w:rsid w:val="008548A7"/>
    <w:rsid w:val="008548F2"/>
    <w:rsid w:val="008552FE"/>
    <w:rsid w:val="008553D0"/>
    <w:rsid w:val="008555FA"/>
    <w:rsid w:val="0085599D"/>
    <w:rsid w:val="00855A5E"/>
    <w:rsid w:val="00855B43"/>
    <w:rsid w:val="00855DF3"/>
    <w:rsid w:val="0085606F"/>
    <w:rsid w:val="008562F9"/>
    <w:rsid w:val="00856453"/>
    <w:rsid w:val="0085681B"/>
    <w:rsid w:val="008569D4"/>
    <w:rsid w:val="00856A51"/>
    <w:rsid w:val="00856AA7"/>
    <w:rsid w:val="008570A7"/>
    <w:rsid w:val="0085727F"/>
    <w:rsid w:val="008572E2"/>
    <w:rsid w:val="00857578"/>
    <w:rsid w:val="0086015C"/>
    <w:rsid w:val="008603BB"/>
    <w:rsid w:val="008605F3"/>
    <w:rsid w:val="0086070D"/>
    <w:rsid w:val="0086096B"/>
    <w:rsid w:val="008609C6"/>
    <w:rsid w:val="00860B54"/>
    <w:rsid w:val="00860C04"/>
    <w:rsid w:val="00861357"/>
    <w:rsid w:val="00861630"/>
    <w:rsid w:val="00861B58"/>
    <w:rsid w:val="00861C20"/>
    <w:rsid w:val="00861F6A"/>
    <w:rsid w:val="00862132"/>
    <w:rsid w:val="008625F1"/>
    <w:rsid w:val="00862A99"/>
    <w:rsid w:val="00862D8D"/>
    <w:rsid w:val="00863132"/>
    <w:rsid w:val="00863269"/>
    <w:rsid w:val="00863884"/>
    <w:rsid w:val="00863D40"/>
    <w:rsid w:val="00863E07"/>
    <w:rsid w:val="00863EBD"/>
    <w:rsid w:val="0086462F"/>
    <w:rsid w:val="00864BC5"/>
    <w:rsid w:val="00864E28"/>
    <w:rsid w:val="0086519B"/>
    <w:rsid w:val="00865AD1"/>
    <w:rsid w:val="00865DC9"/>
    <w:rsid w:val="0086625E"/>
    <w:rsid w:val="00866A82"/>
    <w:rsid w:val="00866B9A"/>
    <w:rsid w:val="00866E94"/>
    <w:rsid w:val="008670D3"/>
    <w:rsid w:val="00867303"/>
    <w:rsid w:val="008673C9"/>
    <w:rsid w:val="00867BCC"/>
    <w:rsid w:val="008701F5"/>
    <w:rsid w:val="00870336"/>
    <w:rsid w:val="008704AA"/>
    <w:rsid w:val="0087085C"/>
    <w:rsid w:val="00870A02"/>
    <w:rsid w:val="00870A95"/>
    <w:rsid w:val="0087121F"/>
    <w:rsid w:val="008714F3"/>
    <w:rsid w:val="0087155C"/>
    <w:rsid w:val="00871658"/>
    <w:rsid w:val="00871833"/>
    <w:rsid w:val="0087196C"/>
    <w:rsid w:val="00871A5F"/>
    <w:rsid w:val="00871C51"/>
    <w:rsid w:val="00871DE7"/>
    <w:rsid w:val="0087219E"/>
    <w:rsid w:val="00872224"/>
    <w:rsid w:val="008729D4"/>
    <w:rsid w:val="00872BF9"/>
    <w:rsid w:val="00872D72"/>
    <w:rsid w:val="00872EC8"/>
    <w:rsid w:val="00872F86"/>
    <w:rsid w:val="008731D9"/>
    <w:rsid w:val="0087321E"/>
    <w:rsid w:val="008732B9"/>
    <w:rsid w:val="0087339A"/>
    <w:rsid w:val="0087372F"/>
    <w:rsid w:val="00873917"/>
    <w:rsid w:val="00873987"/>
    <w:rsid w:val="00873AF8"/>
    <w:rsid w:val="00873CB2"/>
    <w:rsid w:val="00873E2B"/>
    <w:rsid w:val="00873E8F"/>
    <w:rsid w:val="008741C7"/>
    <w:rsid w:val="00874629"/>
    <w:rsid w:val="00874811"/>
    <w:rsid w:val="00874999"/>
    <w:rsid w:val="0087500D"/>
    <w:rsid w:val="008750CB"/>
    <w:rsid w:val="0087521B"/>
    <w:rsid w:val="0087594D"/>
    <w:rsid w:val="00875D19"/>
    <w:rsid w:val="008764D4"/>
    <w:rsid w:val="008764E6"/>
    <w:rsid w:val="00877308"/>
    <w:rsid w:val="00877336"/>
    <w:rsid w:val="00877736"/>
    <w:rsid w:val="00877976"/>
    <w:rsid w:val="00877A11"/>
    <w:rsid w:val="00877A5C"/>
    <w:rsid w:val="00877AF1"/>
    <w:rsid w:val="00877F40"/>
    <w:rsid w:val="008800AC"/>
    <w:rsid w:val="00880156"/>
    <w:rsid w:val="00880273"/>
    <w:rsid w:val="0088034D"/>
    <w:rsid w:val="008805E7"/>
    <w:rsid w:val="008808D8"/>
    <w:rsid w:val="00880DDD"/>
    <w:rsid w:val="008817AD"/>
    <w:rsid w:val="00881AEC"/>
    <w:rsid w:val="00881D9C"/>
    <w:rsid w:val="00882309"/>
    <w:rsid w:val="00882557"/>
    <w:rsid w:val="00882E7E"/>
    <w:rsid w:val="008832BB"/>
    <w:rsid w:val="0088357A"/>
    <w:rsid w:val="0088404B"/>
    <w:rsid w:val="0088423C"/>
    <w:rsid w:val="008845E6"/>
    <w:rsid w:val="00884EE1"/>
    <w:rsid w:val="0088522F"/>
    <w:rsid w:val="0088573C"/>
    <w:rsid w:val="00885859"/>
    <w:rsid w:val="00885AD4"/>
    <w:rsid w:val="00885B13"/>
    <w:rsid w:val="00885B72"/>
    <w:rsid w:val="008860DF"/>
    <w:rsid w:val="0088638A"/>
    <w:rsid w:val="0088655D"/>
    <w:rsid w:val="008865D3"/>
    <w:rsid w:val="00886727"/>
    <w:rsid w:val="0088684C"/>
    <w:rsid w:val="00886D55"/>
    <w:rsid w:val="00886DB9"/>
    <w:rsid w:val="00886DEC"/>
    <w:rsid w:val="00886FBF"/>
    <w:rsid w:val="00887031"/>
    <w:rsid w:val="008873B4"/>
    <w:rsid w:val="00887A0C"/>
    <w:rsid w:val="00887C6B"/>
    <w:rsid w:val="00887DCB"/>
    <w:rsid w:val="0089040B"/>
    <w:rsid w:val="00890CB0"/>
    <w:rsid w:val="00891035"/>
    <w:rsid w:val="00891A82"/>
    <w:rsid w:val="00891BDF"/>
    <w:rsid w:val="0089259E"/>
    <w:rsid w:val="00892F75"/>
    <w:rsid w:val="008934D9"/>
    <w:rsid w:val="008935D1"/>
    <w:rsid w:val="00893708"/>
    <w:rsid w:val="00893974"/>
    <w:rsid w:val="008947E6"/>
    <w:rsid w:val="00895053"/>
    <w:rsid w:val="00895D1F"/>
    <w:rsid w:val="00896657"/>
    <w:rsid w:val="00896704"/>
    <w:rsid w:val="0089671D"/>
    <w:rsid w:val="008969CD"/>
    <w:rsid w:val="008969D4"/>
    <w:rsid w:val="00896AF0"/>
    <w:rsid w:val="00896DDA"/>
    <w:rsid w:val="00896EB9"/>
    <w:rsid w:val="00896F5A"/>
    <w:rsid w:val="008970A8"/>
    <w:rsid w:val="00897341"/>
    <w:rsid w:val="008975C2"/>
    <w:rsid w:val="008975FC"/>
    <w:rsid w:val="008977CE"/>
    <w:rsid w:val="0089780A"/>
    <w:rsid w:val="00897834"/>
    <w:rsid w:val="008A0140"/>
    <w:rsid w:val="008A06C5"/>
    <w:rsid w:val="008A06D0"/>
    <w:rsid w:val="008A0949"/>
    <w:rsid w:val="008A0A13"/>
    <w:rsid w:val="008A0B91"/>
    <w:rsid w:val="008A1464"/>
    <w:rsid w:val="008A1758"/>
    <w:rsid w:val="008A18B0"/>
    <w:rsid w:val="008A1D88"/>
    <w:rsid w:val="008A2480"/>
    <w:rsid w:val="008A25BC"/>
    <w:rsid w:val="008A26EE"/>
    <w:rsid w:val="008A2AA1"/>
    <w:rsid w:val="008A2B1D"/>
    <w:rsid w:val="008A2B29"/>
    <w:rsid w:val="008A2B69"/>
    <w:rsid w:val="008A30B6"/>
    <w:rsid w:val="008A30F0"/>
    <w:rsid w:val="008A3108"/>
    <w:rsid w:val="008A3669"/>
    <w:rsid w:val="008A37D5"/>
    <w:rsid w:val="008A3BC7"/>
    <w:rsid w:val="008A3F9F"/>
    <w:rsid w:val="008A41A4"/>
    <w:rsid w:val="008A4917"/>
    <w:rsid w:val="008A4A1E"/>
    <w:rsid w:val="008A4EFE"/>
    <w:rsid w:val="008A52E3"/>
    <w:rsid w:val="008A53A9"/>
    <w:rsid w:val="008A55F6"/>
    <w:rsid w:val="008A55F9"/>
    <w:rsid w:val="008A562B"/>
    <w:rsid w:val="008A5A1E"/>
    <w:rsid w:val="008A5F07"/>
    <w:rsid w:val="008A6420"/>
    <w:rsid w:val="008A6427"/>
    <w:rsid w:val="008A6692"/>
    <w:rsid w:val="008A69F1"/>
    <w:rsid w:val="008B0240"/>
    <w:rsid w:val="008B05C2"/>
    <w:rsid w:val="008B0A71"/>
    <w:rsid w:val="008B0BDA"/>
    <w:rsid w:val="008B0C75"/>
    <w:rsid w:val="008B1043"/>
    <w:rsid w:val="008B1088"/>
    <w:rsid w:val="008B1FDE"/>
    <w:rsid w:val="008B2A67"/>
    <w:rsid w:val="008B2AD5"/>
    <w:rsid w:val="008B3074"/>
    <w:rsid w:val="008B37BA"/>
    <w:rsid w:val="008B3D61"/>
    <w:rsid w:val="008B4084"/>
    <w:rsid w:val="008B40E1"/>
    <w:rsid w:val="008B461D"/>
    <w:rsid w:val="008B5B7D"/>
    <w:rsid w:val="008B5F58"/>
    <w:rsid w:val="008B62A9"/>
    <w:rsid w:val="008B66A5"/>
    <w:rsid w:val="008B66EF"/>
    <w:rsid w:val="008B6C76"/>
    <w:rsid w:val="008B6FC9"/>
    <w:rsid w:val="008B70B2"/>
    <w:rsid w:val="008B7F1B"/>
    <w:rsid w:val="008C0297"/>
    <w:rsid w:val="008C094D"/>
    <w:rsid w:val="008C16B8"/>
    <w:rsid w:val="008C1AC0"/>
    <w:rsid w:val="008C1BE7"/>
    <w:rsid w:val="008C23D2"/>
    <w:rsid w:val="008C27CA"/>
    <w:rsid w:val="008C2A15"/>
    <w:rsid w:val="008C2F0C"/>
    <w:rsid w:val="008C33EF"/>
    <w:rsid w:val="008C39C6"/>
    <w:rsid w:val="008C3AB2"/>
    <w:rsid w:val="008C3AF8"/>
    <w:rsid w:val="008C3B58"/>
    <w:rsid w:val="008C3DDD"/>
    <w:rsid w:val="008C4261"/>
    <w:rsid w:val="008C42DC"/>
    <w:rsid w:val="008C47FD"/>
    <w:rsid w:val="008C4B7E"/>
    <w:rsid w:val="008C4DA8"/>
    <w:rsid w:val="008C5222"/>
    <w:rsid w:val="008C539D"/>
    <w:rsid w:val="008C5487"/>
    <w:rsid w:val="008C54C4"/>
    <w:rsid w:val="008C56E2"/>
    <w:rsid w:val="008C58EA"/>
    <w:rsid w:val="008C595F"/>
    <w:rsid w:val="008C6530"/>
    <w:rsid w:val="008C65F6"/>
    <w:rsid w:val="008C6885"/>
    <w:rsid w:val="008C690D"/>
    <w:rsid w:val="008C6B25"/>
    <w:rsid w:val="008C7264"/>
    <w:rsid w:val="008D0926"/>
    <w:rsid w:val="008D0A59"/>
    <w:rsid w:val="008D10C3"/>
    <w:rsid w:val="008D1460"/>
    <w:rsid w:val="008D14B9"/>
    <w:rsid w:val="008D1668"/>
    <w:rsid w:val="008D178A"/>
    <w:rsid w:val="008D1919"/>
    <w:rsid w:val="008D194C"/>
    <w:rsid w:val="008D1F1B"/>
    <w:rsid w:val="008D1FF9"/>
    <w:rsid w:val="008D2599"/>
    <w:rsid w:val="008D2612"/>
    <w:rsid w:val="008D274B"/>
    <w:rsid w:val="008D279C"/>
    <w:rsid w:val="008D291E"/>
    <w:rsid w:val="008D2A7A"/>
    <w:rsid w:val="008D2EB9"/>
    <w:rsid w:val="008D3365"/>
    <w:rsid w:val="008D3417"/>
    <w:rsid w:val="008D361B"/>
    <w:rsid w:val="008D36AE"/>
    <w:rsid w:val="008D3D7A"/>
    <w:rsid w:val="008D40FE"/>
    <w:rsid w:val="008D44F9"/>
    <w:rsid w:val="008D45E3"/>
    <w:rsid w:val="008D4758"/>
    <w:rsid w:val="008D5672"/>
    <w:rsid w:val="008D585C"/>
    <w:rsid w:val="008D59FA"/>
    <w:rsid w:val="008D5A00"/>
    <w:rsid w:val="008D5D42"/>
    <w:rsid w:val="008D6759"/>
    <w:rsid w:val="008D6867"/>
    <w:rsid w:val="008D6D77"/>
    <w:rsid w:val="008D7325"/>
    <w:rsid w:val="008D7883"/>
    <w:rsid w:val="008D7AC9"/>
    <w:rsid w:val="008D7BE7"/>
    <w:rsid w:val="008E0033"/>
    <w:rsid w:val="008E039E"/>
    <w:rsid w:val="008E0652"/>
    <w:rsid w:val="008E06A4"/>
    <w:rsid w:val="008E0893"/>
    <w:rsid w:val="008E0AD0"/>
    <w:rsid w:val="008E0D72"/>
    <w:rsid w:val="008E1090"/>
    <w:rsid w:val="008E10EF"/>
    <w:rsid w:val="008E1154"/>
    <w:rsid w:val="008E1302"/>
    <w:rsid w:val="008E13B2"/>
    <w:rsid w:val="008E1630"/>
    <w:rsid w:val="008E1A66"/>
    <w:rsid w:val="008E1D9C"/>
    <w:rsid w:val="008E1F39"/>
    <w:rsid w:val="008E2334"/>
    <w:rsid w:val="008E2987"/>
    <w:rsid w:val="008E29BE"/>
    <w:rsid w:val="008E2A6E"/>
    <w:rsid w:val="008E2CFE"/>
    <w:rsid w:val="008E33EF"/>
    <w:rsid w:val="008E3478"/>
    <w:rsid w:val="008E3872"/>
    <w:rsid w:val="008E3A3F"/>
    <w:rsid w:val="008E3AB4"/>
    <w:rsid w:val="008E3BBC"/>
    <w:rsid w:val="008E3CEF"/>
    <w:rsid w:val="008E42BC"/>
    <w:rsid w:val="008E437B"/>
    <w:rsid w:val="008E4503"/>
    <w:rsid w:val="008E461D"/>
    <w:rsid w:val="008E49E1"/>
    <w:rsid w:val="008E4A59"/>
    <w:rsid w:val="008E4C83"/>
    <w:rsid w:val="008E4C9E"/>
    <w:rsid w:val="008E5303"/>
    <w:rsid w:val="008E5362"/>
    <w:rsid w:val="008E5979"/>
    <w:rsid w:val="008E5D60"/>
    <w:rsid w:val="008E622F"/>
    <w:rsid w:val="008E631E"/>
    <w:rsid w:val="008E6587"/>
    <w:rsid w:val="008E6653"/>
    <w:rsid w:val="008E6A58"/>
    <w:rsid w:val="008E6EB8"/>
    <w:rsid w:val="008E70F1"/>
    <w:rsid w:val="008E715D"/>
    <w:rsid w:val="008E7424"/>
    <w:rsid w:val="008E7729"/>
    <w:rsid w:val="008F00D8"/>
    <w:rsid w:val="008F0192"/>
    <w:rsid w:val="008F084C"/>
    <w:rsid w:val="008F0A52"/>
    <w:rsid w:val="008F0B61"/>
    <w:rsid w:val="008F0C94"/>
    <w:rsid w:val="008F0D6D"/>
    <w:rsid w:val="008F10EE"/>
    <w:rsid w:val="008F1398"/>
    <w:rsid w:val="008F227E"/>
    <w:rsid w:val="008F2337"/>
    <w:rsid w:val="008F24E5"/>
    <w:rsid w:val="008F2C04"/>
    <w:rsid w:val="008F2D85"/>
    <w:rsid w:val="008F382E"/>
    <w:rsid w:val="008F394D"/>
    <w:rsid w:val="008F39AD"/>
    <w:rsid w:val="008F3D44"/>
    <w:rsid w:val="008F3F39"/>
    <w:rsid w:val="008F4083"/>
    <w:rsid w:val="008F43A6"/>
    <w:rsid w:val="008F4474"/>
    <w:rsid w:val="008F4541"/>
    <w:rsid w:val="008F4559"/>
    <w:rsid w:val="008F470E"/>
    <w:rsid w:val="008F4D59"/>
    <w:rsid w:val="008F5185"/>
    <w:rsid w:val="008F5290"/>
    <w:rsid w:val="008F5442"/>
    <w:rsid w:val="008F55D0"/>
    <w:rsid w:val="008F5CAD"/>
    <w:rsid w:val="008F5FA6"/>
    <w:rsid w:val="008F5FDF"/>
    <w:rsid w:val="008F6222"/>
    <w:rsid w:val="008F657E"/>
    <w:rsid w:val="008F6AD1"/>
    <w:rsid w:val="008F6B5B"/>
    <w:rsid w:val="008F6B5D"/>
    <w:rsid w:val="008F6C27"/>
    <w:rsid w:val="008F6C6D"/>
    <w:rsid w:val="008F6EB2"/>
    <w:rsid w:val="008F73AC"/>
    <w:rsid w:val="008F762B"/>
    <w:rsid w:val="008F7B39"/>
    <w:rsid w:val="008F7B72"/>
    <w:rsid w:val="008F7BBC"/>
    <w:rsid w:val="008F7E25"/>
    <w:rsid w:val="008F7EB2"/>
    <w:rsid w:val="00900896"/>
    <w:rsid w:val="00901091"/>
    <w:rsid w:val="009016DA"/>
    <w:rsid w:val="009019BE"/>
    <w:rsid w:val="00901D6B"/>
    <w:rsid w:val="00902599"/>
    <w:rsid w:val="009026AE"/>
    <w:rsid w:val="00902991"/>
    <w:rsid w:val="00902D62"/>
    <w:rsid w:val="00902E5A"/>
    <w:rsid w:val="00902F21"/>
    <w:rsid w:val="009036B0"/>
    <w:rsid w:val="00903EC4"/>
    <w:rsid w:val="00904317"/>
    <w:rsid w:val="0090432C"/>
    <w:rsid w:val="00904B06"/>
    <w:rsid w:val="00905008"/>
    <w:rsid w:val="0090521E"/>
    <w:rsid w:val="009056AD"/>
    <w:rsid w:val="00905750"/>
    <w:rsid w:val="009058F6"/>
    <w:rsid w:val="00905FFE"/>
    <w:rsid w:val="00906091"/>
    <w:rsid w:val="00906B6C"/>
    <w:rsid w:val="00906E68"/>
    <w:rsid w:val="00907378"/>
    <w:rsid w:val="00907C14"/>
    <w:rsid w:val="00907E2F"/>
    <w:rsid w:val="00907FA2"/>
    <w:rsid w:val="00907FA9"/>
    <w:rsid w:val="00907FB6"/>
    <w:rsid w:val="009101C7"/>
    <w:rsid w:val="00911019"/>
    <w:rsid w:val="009116B0"/>
    <w:rsid w:val="00911BEA"/>
    <w:rsid w:val="00911F9F"/>
    <w:rsid w:val="0091246C"/>
    <w:rsid w:val="009125E0"/>
    <w:rsid w:val="0091268D"/>
    <w:rsid w:val="00913691"/>
    <w:rsid w:val="00913DC1"/>
    <w:rsid w:val="00914259"/>
    <w:rsid w:val="009146BD"/>
    <w:rsid w:val="00914816"/>
    <w:rsid w:val="009148A5"/>
    <w:rsid w:val="00914A1B"/>
    <w:rsid w:val="00914ACC"/>
    <w:rsid w:val="00915A1B"/>
    <w:rsid w:val="00915E70"/>
    <w:rsid w:val="0091648F"/>
    <w:rsid w:val="00916504"/>
    <w:rsid w:val="00916995"/>
    <w:rsid w:val="00916A4B"/>
    <w:rsid w:val="00916F83"/>
    <w:rsid w:val="00917188"/>
    <w:rsid w:val="009173F0"/>
    <w:rsid w:val="00917AF6"/>
    <w:rsid w:val="00917CC8"/>
    <w:rsid w:val="00920050"/>
    <w:rsid w:val="009204D1"/>
    <w:rsid w:val="009207EB"/>
    <w:rsid w:val="00920A41"/>
    <w:rsid w:val="00920ABD"/>
    <w:rsid w:val="0092161D"/>
    <w:rsid w:val="009218E1"/>
    <w:rsid w:val="009219BB"/>
    <w:rsid w:val="00922149"/>
    <w:rsid w:val="009221B9"/>
    <w:rsid w:val="00922264"/>
    <w:rsid w:val="0092239D"/>
    <w:rsid w:val="00922A1E"/>
    <w:rsid w:val="00922A3B"/>
    <w:rsid w:val="00922AEF"/>
    <w:rsid w:val="00922FE9"/>
    <w:rsid w:val="0092341B"/>
    <w:rsid w:val="0092384C"/>
    <w:rsid w:val="0092422D"/>
    <w:rsid w:val="00924230"/>
    <w:rsid w:val="009244A6"/>
    <w:rsid w:val="00924D86"/>
    <w:rsid w:val="00925408"/>
    <w:rsid w:val="009255A2"/>
    <w:rsid w:val="00925E65"/>
    <w:rsid w:val="0092633F"/>
    <w:rsid w:val="00926510"/>
    <w:rsid w:val="009269E5"/>
    <w:rsid w:val="00926AEE"/>
    <w:rsid w:val="00926B22"/>
    <w:rsid w:val="009270E0"/>
    <w:rsid w:val="009275F4"/>
    <w:rsid w:val="00927936"/>
    <w:rsid w:val="00927EE1"/>
    <w:rsid w:val="0093018E"/>
    <w:rsid w:val="0093042B"/>
    <w:rsid w:val="00930605"/>
    <w:rsid w:val="0093066B"/>
    <w:rsid w:val="00930A64"/>
    <w:rsid w:val="00930BD3"/>
    <w:rsid w:val="00930D28"/>
    <w:rsid w:val="0093138E"/>
    <w:rsid w:val="00931478"/>
    <w:rsid w:val="009317F8"/>
    <w:rsid w:val="00931A52"/>
    <w:rsid w:val="00931AA9"/>
    <w:rsid w:val="00931C4D"/>
    <w:rsid w:val="009326BD"/>
    <w:rsid w:val="00932935"/>
    <w:rsid w:val="00932B43"/>
    <w:rsid w:val="00932E24"/>
    <w:rsid w:val="00932FF1"/>
    <w:rsid w:val="00933026"/>
    <w:rsid w:val="00933283"/>
    <w:rsid w:val="009333D8"/>
    <w:rsid w:val="00933570"/>
    <w:rsid w:val="009335B0"/>
    <w:rsid w:val="00933D27"/>
    <w:rsid w:val="00933E21"/>
    <w:rsid w:val="00934412"/>
    <w:rsid w:val="009345B3"/>
    <w:rsid w:val="00934CB8"/>
    <w:rsid w:val="00934D7F"/>
    <w:rsid w:val="009353EF"/>
    <w:rsid w:val="00935626"/>
    <w:rsid w:val="00935802"/>
    <w:rsid w:val="009358FB"/>
    <w:rsid w:val="00935A68"/>
    <w:rsid w:val="00935DA2"/>
    <w:rsid w:val="00936269"/>
    <w:rsid w:val="0093628A"/>
    <w:rsid w:val="0093646A"/>
    <w:rsid w:val="009364A8"/>
    <w:rsid w:val="00936B4E"/>
    <w:rsid w:val="00936C2F"/>
    <w:rsid w:val="009372F6"/>
    <w:rsid w:val="009375B8"/>
    <w:rsid w:val="0093767D"/>
    <w:rsid w:val="009377CC"/>
    <w:rsid w:val="00937A1D"/>
    <w:rsid w:val="00937F2B"/>
    <w:rsid w:val="0094037C"/>
    <w:rsid w:val="009405A7"/>
    <w:rsid w:val="00940BD0"/>
    <w:rsid w:val="009410DB"/>
    <w:rsid w:val="0094180A"/>
    <w:rsid w:val="009418C1"/>
    <w:rsid w:val="00941BF9"/>
    <w:rsid w:val="00942CFC"/>
    <w:rsid w:val="00942D1A"/>
    <w:rsid w:val="00942E4C"/>
    <w:rsid w:val="00942E9D"/>
    <w:rsid w:val="00942FBE"/>
    <w:rsid w:val="009434C0"/>
    <w:rsid w:val="00943AA8"/>
    <w:rsid w:val="009445D8"/>
    <w:rsid w:val="00944B86"/>
    <w:rsid w:val="00944DC7"/>
    <w:rsid w:val="00944FC2"/>
    <w:rsid w:val="0094542A"/>
    <w:rsid w:val="009460E5"/>
    <w:rsid w:val="00946402"/>
    <w:rsid w:val="0094672C"/>
    <w:rsid w:val="00946C08"/>
    <w:rsid w:val="00946C32"/>
    <w:rsid w:val="00946FDF"/>
    <w:rsid w:val="009476B1"/>
    <w:rsid w:val="0094774B"/>
    <w:rsid w:val="009478B6"/>
    <w:rsid w:val="00947B7B"/>
    <w:rsid w:val="00947C68"/>
    <w:rsid w:val="009502C6"/>
    <w:rsid w:val="009503BB"/>
    <w:rsid w:val="00950AEC"/>
    <w:rsid w:val="00950D87"/>
    <w:rsid w:val="0095100B"/>
    <w:rsid w:val="009517A3"/>
    <w:rsid w:val="00951C9E"/>
    <w:rsid w:val="00951FA0"/>
    <w:rsid w:val="00952730"/>
    <w:rsid w:val="00952C17"/>
    <w:rsid w:val="00952CC7"/>
    <w:rsid w:val="00953589"/>
    <w:rsid w:val="00953592"/>
    <w:rsid w:val="00954059"/>
    <w:rsid w:val="0095441E"/>
    <w:rsid w:val="00954997"/>
    <w:rsid w:val="00954A02"/>
    <w:rsid w:val="00954E8D"/>
    <w:rsid w:val="009550C2"/>
    <w:rsid w:val="00955188"/>
    <w:rsid w:val="00955247"/>
    <w:rsid w:val="009554FB"/>
    <w:rsid w:val="00955900"/>
    <w:rsid w:val="009559E3"/>
    <w:rsid w:val="00955C3D"/>
    <w:rsid w:val="00955EBD"/>
    <w:rsid w:val="00956177"/>
    <w:rsid w:val="0095620E"/>
    <w:rsid w:val="0095647C"/>
    <w:rsid w:val="009565C1"/>
    <w:rsid w:val="00956A0A"/>
    <w:rsid w:val="00956BBD"/>
    <w:rsid w:val="00956C4F"/>
    <w:rsid w:val="00956E56"/>
    <w:rsid w:val="009570D4"/>
    <w:rsid w:val="00957196"/>
    <w:rsid w:val="0095719B"/>
    <w:rsid w:val="0095744C"/>
    <w:rsid w:val="00957D73"/>
    <w:rsid w:val="00957E1C"/>
    <w:rsid w:val="0096010B"/>
    <w:rsid w:val="00960242"/>
    <w:rsid w:val="00960514"/>
    <w:rsid w:val="009605E3"/>
    <w:rsid w:val="00960816"/>
    <w:rsid w:val="009608D3"/>
    <w:rsid w:val="00960ACD"/>
    <w:rsid w:val="00960FAD"/>
    <w:rsid w:val="009614D3"/>
    <w:rsid w:val="00961763"/>
    <w:rsid w:val="0096189F"/>
    <w:rsid w:val="00961B73"/>
    <w:rsid w:val="00961C67"/>
    <w:rsid w:val="00961DA3"/>
    <w:rsid w:val="00961E4F"/>
    <w:rsid w:val="00961F2D"/>
    <w:rsid w:val="00962308"/>
    <w:rsid w:val="009624F5"/>
    <w:rsid w:val="0096251C"/>
    <w:rsid w:val="009628BE"/>
    <w:rsid w:val="00962918"/>
    <w:rsid w:val="00962B77"/>
    <w:rsid w:val="00962DD9"/>
    <w:rsid w:val="00963175"/>
    <w:rsid w:val="00963366"/>
    <w:rsid w:val="00963CE5"/>
    <w:rsid w:val="00963D67"/>
    <w:rsid w:val="0096416B"/>
    <w:rsid w:val="009646A2"/>
    <w:rsid w:val="0096504C"/>
    <w:rsid w:val="0096508B"/>
    <w:rsid w:val="009651D6"/>
    <w:rsid w:val="009655CF"/>
    <w:rsid w:val="0096573D"/>
    <w:rsid w:val="00965812"/>
    <w:rsid w:val="00965C20"/>
    <w:rsid w:val="00965D19"/>
    <w:rsid w:val="00965E38"/>
    <w:rsid w:val="009660A4"/>
    <w:rsid w:val="009660F4"/>
    <w:rsid w:val="00966377"/>
    <w:rsid w:val="00966629"/>
    <w:rsid w:val="00966785"/>
    <w:rsid w:val="00966C70"/>
    <w:rsid w:val="00966EC9"/>
    <w:rsid w:val="00967649"/>
    <w:rsid w:val="00967DE3"/>
    <w:rsid w:val="00967DF7"/>
    <w:rsid w:val="00967E95"/>
    <w:rsid w:val="009703E2"/>
    <w:rsid w:val="00970C15"/>
    <w:rsid w:val="0097103F"/>
    <w:rsid w:val="00971380"/>
    <w:rsid w:val="0097168D"/>
    <w:rsid w:val="00971848"/>
    <w:rsid w:val="00971AD8"/>
    <w:rsid w:val="00971D82"/>
    <w:rsid w:val="009724D7"/>
    <w:rsid w:val="00972E86"/>
    <w:rsid w:val="00973A81"/>
    <w:rsid w:val="00973B22"/>
    <w:rsid w:val="00973BCC"/>
    <w:rsid w:val="0097400E"/>
    <w:rsid w:val="0097408C"/>
    <w:rsid w:val="009743D5"/>
    <w:rsid w:val="00974837"/>
    <w:rsid w:val="00974BED"/>
    <w:rsid w:val="00974D7E"/>
    <w:rsid w:val="00974E2C"/>
    <w:rsid w:val="00974FA2"/>
    <w:rsid w:val="0097507A"/>
    <w:rsid w:val="009750F0"/>
    <w:rsid w:val="00975465"/>
    <w:rsid w:val="0097552D"/>
    <w:rsid w:val="0097574E"/>
    <w:rsid w:val="0097585A"/>
    <w:rsid w:val="00975C2C"/>
    <w:rsid w:val="00975C56"/>
    <w:rsid w:val="00975D97"/>
    <w:rsid w:val="00975EEF"/>
    <w:rsid w:val="009761B8"/>
    <w:rsid w:val="0097638A"/>
    <w:rsid w:val="00976AB8"/>
    <w:rsid w:val="00976B77"/>
    <w:rsid w:val="00976F7B"/>
    <w:rsid w:val="00977259"/>
    <w:rsid w:val="009773AE"/>
    <w:rsid w:val="00977407"/>
    <w:rsid w:val="0097753E"/>
    <w:rsid w:val="00977C57"/>
    <w:rsid w:val="00977FDC"/>
    <w:rsid w:val="00980360"/>
    <w:rsid w:val="00980C69"/>
    <w:rsid w:val="009819C2"/>
    <w:rsid w:val="00981D56"/>
    <w:rsid w:val="00981EAC"/>
    <w:rsid w:val="009826EA"/>
    <w:rsid w:val="00982C28"/>
    <w:rsid w:val="00982C45"/>
    <w:rsid w:val="00983B89"/>
    <w:rsid w:val="00983D2D"/>
    <w:rsid w:val="0098410A"/>
    <w:rsid w:val="00984206"/>
    <w:rsid w:val="00984645"/>
    <w:rsid w:val="00984932"/>
    <w:rsid w:val="009849A5"/>
    <w:rsid w:val="00984B42"/>
    <w:rsid w:val="00984EE3"/>
    <w:rsid w:val="00984FF1"/>
    <w:rsid w:val="009851D8"/>
    <w:rsid w:val="00985284"/>
    <w:rsid w:val="00985C5F"/>
    <w:rsid w:val="00986150"/>
    <w:rsid w:val="00986583"/>
    <w:rsid w:val="00986677"/>
    <w:rsid w:val="009869F9"/>
    <w:rsid w:val="00986A2B"/>
    <w:rsid w:val="009873AF"/>
    <w:rsid w:val="0098759C"/>
    <w:rsid w:val="0098763F"/>
    <w:rsid w:val="00987CF5"/>
    <w:rsid w:val="00987D1A"/>
    <w:rsid w:val="00987DAF"/>
    <w:rsid w:val="009905C4"/>
    <w:rsid w:val="00990DD9"/>
    <w:rsid w:val="00991002"/>
    <w:rsid w:val="0099108B"/>
    <w:rsid w:val="009911FE"/>
    <w:rsid w:val="0099142E"/>
    <w:rsid w:val="009917BC"/>
    <w:rsid w:val="00991833"/>
    <w:rsid w:val="00991A7F"/>
    <w:rsid w:val="00992474"/>
    <w:rsid w:val="0099262B"/>
    <w:rsid w:val="0099274E"/>
    <w:rsid w:val="00992976"/>
    <w:rsid w:val="00992B61"/>
    <w:rsid w:val="00992CAF"/>
    <w:rsid w:val="00992FCD"/>
    <w:rsid w:val="009933E7"/>
    <w:rsid w:val="00993786"/>
    <w:rsid w:val="00994053"/>
    <w:rsid w:val="00994468"/>
    <w:rsid w:val="009946D8"/>
    <w:rsid w:val="00994A92"/>
    <w:rsid w:val="00994BA5"/>
    <w:rsid w:val="00994C6B"/>
    <w:rsid w:val="00994CE6"/>
    <w:rsid w:val="00994D99"/>
    <w:rsid w:val="009952C5"/>
    <w:rsid w:val="00996069"/>
    <w:rsid w:val="00996141"/>
    <w:rsid w:val="0099667E"/>
    <w:rsid w:val="0099695E"/>
    <w:rsid w:val="00996AAD"/>
    <w:rsid w:val="00996C57"/>
    <w:rsid w:val="00996C87"/>
    <w:rsid w:val="00996CCB"/>
    <w:rsid w:val="00996ED5"/>
    <w:rsid w:val="00997282"/>
    <w:rsid w:val="00997390"/>
    <w:rsid w:val="009975D8"/>
    <w:rsid w:val="00997618"/>
    <w:rsid w:val="009A002D"/>
    <w:rsid w:val="009A0FBD"/>
    <w:rsid w:val="009A237E"/>
    <w:rsid w:val="009A2FD6"/>
    <w:rsid w:val="009A3062"/>
    <w:rsid w:val="009A3179"/>
    <w:rsid w:val="009A3A7E"/>
    <w:rsid w:val="009A3D6B"/>
    <w:rsid w:val="009A40C5"/>
    <w:rsid w:val="009A44F2"/>
    <w:rsid w:val="009A451B"/>
    <w:rsid w:val="009A4DE5"/>
    <w:rsid w:val="009A4E42"/>
    <w:rsid w:val="009A5245"/>
    <w:rsid w:val="009A5924"/>
    <w:rsid w:val="009A5E90"/>
    <w:rsid w:val="009A652C"/>
    <w:rsid w:val="009A69A6"/>
    <w:rsid w:val="009A6EF6"/>
    <w:rsid w:val="009A7AA0"/>
    <w:rsid w:val="009A7BA5"/>
    <w:rsid w:val="009B002C"/>
    <w:rsid w:val="009B02C3"/>
    <w:rsid w:val="009B0951"/>
    <w:rsid w:val="009B09EC"/>
    <w:rsid w:val="009B0DC1"/>
    <w:rsid w:val="009B0EDF"/>
    <w:rsid w:val="009B0F89"/>
    <w:rsid w:val="009B1079"/>
    <w:rsid w:val="009B10B5"/>
    <w:rsid w:val="009B10BA"/>
    <w:rsid w:val="009B1877"/>
    <w:rsid w:val="009B246E"/>
    <w:rsid w:val="009B2870"/>
    <w:rsid w:val="009B296F"/>
    <w:rsid w:val="009B2A26"/>
    <w:rsid w:val="009B2A2F"/>
    <w:rsid w:val="009B2A8D"/>
    <w:rsid w:val="009B2DC5"/>
    <w:rsid w:val="009B3D43"/>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5AF"/>
    <w:rsid w:val="009B76B2"/>
    <w:rsid w:val="009B7732"/>
    <w:rsid w:val="009B78EC"/>
    <w:rsid w:val="009C0051"/>
    <w:rsid w:val="009C04F8"/>
    <w:rsid w:val="009C06A8"/>
    <w:rsid w:val="009C0BC2"/>
    <w:rsid w:val="009C0BFA"/>
    <w:rsid w:val="009C0E41"/>
    <w:rsid w:val="009C0F4D"/>
    <w:rsid w:val="009C11E6"/>
    <w:rsid w:val="009C1468"/>
    <w:rsid w:val="009C22CE"/>
    <w:rsid w:val="009C280D"/>
    <w:rsid w:val="009C2961"/>
    <w:rsid w:val="009C2B96"/>
    <w:rsid w:val="009C370D"/>
    <w:rsid w:val="009C393F"/>
    <w:rsid w:val="009C395F"/>
    <w:rsid w:val="009C3A8D"/>
    <w:rsid w:val="009C3E9D"/>
    <w:rsid w:val="009C4465"/>
    <w:rsid w:val="009C507C"/>
    <w:rsid w:val="009C50A8"/>
    <w:rsid w:val="009C50E0"/>
    <w:rsid w:val="009C5494"/>
    <w:rsid w:val="009C5766"/>
    <w:rsid w:val="009C5C47"/>
    <w:rsid w:val="009C5DA8"/>
    <w:rsid w:val="009C5F1A"/>
    <w:rsid w:val="009C62A0"/>
    <w:rsid w:val="009C68AE"/>
    <w:rsid w:val="009C7629"/>
    <w:rsid w:val="009C763C"/>
    <w:rsid w:val="009C7AAC"/>
    <w:rsid w:val="009D00B9"/>
    <w:rsid w:val="009D00D2"/>
    <w:rsid w:val="009D0455"/>
    <w:rsid w:val="009D068B"/>
    <w:rsid w:val="009D0FF6"/>
    <w:rsid w:val="009D112D"/>
    <w:rsid w:val="009D13CA"/>
    <w:rsid w:val="009D1A97"/>
    <w:rsid w:val="009D1ED1"/>
    <w:rsid w:val="009D228A"/>
    <w:rsid w:val="009D242A"/>
    <w:rsid w:val="009D2938"/>
    <w:rsid w:val="009D2990"/>
    <w:rsid w:val="009D3402"/>
    <w:rsid w:val="009D35DA"/>
    <w:rsid w:val="009D3955"/>
    <w:rsid w:val="009D3D37"/>
    <w:rsid w:val="009D3ED4"/>
    <w:rsid w:val="009D3F1E"/>
    <w:rsid w:val="009D440D"/>
    <w:rsid w:val="009D48F3"/>
    <w:rsid w:val="009D499F"/>
    <w:rsid w:val="009D4D79"/>
    <w:rsid w:val="009D4F9E"/>
    <w:rsid w:val="009D57D4"/>
    <w:rsid w:val="009D5D98"/>
    <w:rsid w:val="009D63A4"/>
    <w:rsid w:val="009D6581"/>
    <w:rsid w:val="009D6582"/>
    <w:rsid w:val="009D6700"/>
    <w:rsid w:val="009D67E9"/>
    <w:rsid w:val="009D684F"/>
    <w:rsid w:val="009D6CC0"/>
    <w:rsid w:val="009D6F1B"/>
    <w:rsid w:val="009D7010"/>
    <w:rsid w:val="009D7705"/>
    <w:rsid w:val="009D7814"/>
    <w:rsid w:val="009D7E1B"/>
    <w:rsid w:val="009D7E8B"/>
    <w:rsid w:val="009D7EA1"/>
    <w:rsid w:val="009E0141"/>
    <w:rsid w:val="009E0240"/>
    <w:rsid w:val="009E0282"/>
    <w:rsid w:val="009E04FC"/>
    <w:rsid w:val="009E0545"/>
    <w:rsid w:val="009E077E"/>
    <w:rsid w:val="009E0BD6"/>
    <w:rsid w:val="009E0CE5"/>
    <w:rsid w:val="009E0DFF"/>
    <w:rsid w:val="009E0EF7"/>
    <w:rsid w:val="009E115F"/>
    <w:rsid w:val="009E12CD"/>
    <w:rsid w:val="009E16A4"/>
    <w:rsid w:val="009E1AC6"/>
    <w:rsid w:val="009E1BAB"/>
    <w:rsid w:val="009E1F04"/>
    <w:rsid w:val="009E2225"/>
    <w:rsid w:val="009E2ACD"/>
    <w:rsid w:val="009E3218"/>
    <w:rsid w:val="009E3265"/>
    <w:rsid w:val="009E34B4"/>
    <w:rsid w:val="009E3688"/>
    <w:rsid w:val="009E38BE"/>
    <w:rsid w:val="009E3D9B"/>
    <w:rsid w:val="009E3E80"/>
    <w:rsid w:val="009E3EE6"/>
    <w:rsid w:val="009E405E"/>
    <w:rsid w:val="009E4261"/>
    <w:rsid w:val="009E43C5"/>
    <w:rsid w:val="009E45C7"/>
    <w:rsid w:val="009E4823"/>
    <w:rsid w:val="009E4899"/>
    <w:rsid w:val="009E4955"/>
    <w:rsid w:val="009E4A0C"/>
    <w:rsid w:val="009E4BC0"/>
    <w:rsid w:val="009E4DC9"/>
    <w:rsid w:val="009E55B4"/>
    <w:rsid w:val="009E57E5"/>
    <w:rsid w:val="009E5CC7"/>
    <w:rsid w:val="009E648F"/>
    <w:rsid w:val="009E67C0"/>
    <w:rsid w:val="009E6855"/>
    <w:rsid w:val="009E6A5C"/>
    <w:rsid w:val="009E6BA9"/>
    <w:rsid w:val="009E6C8B"/>
    <w:rsid w:val="009E71E8"/>
    <w:rsid w:val="009E7860"/>
    <w:rsid w:val="009E7AC7"/>
    <w:rsid w:val="009E7B41"/>
    <w:rsid w:val="009E7C6C"/>
    <w:rsid w:val="009F0375"/>
    <w:rsid w:val="009F08BE"/>
    <w:rsid w:val="009F0A8A"/>
    <w:rsid w:val="009F0E46"/>
    <w:rsid w:val="009F1402"/>
    <w:rsid w:val="009F144B"/>
    <w:rsid w:val="009F155A"/>
    <w:rsid w:val="009F16B6"/>
    <w:rsid w:val="009F16DC"/>
    <w:rsid w:val="009F19BF"/>
    <w:rsid w:val="009F1A6E"/>
    <w:rsid w:val="009F1C2E"/>
    <w:rsid w:val="009F1C55"/>
    <w:rsid w:val="009F1C9F"/>
    <w:rsid w:val="009F2682"/>
    <w:rsid w:val="009F282F"/>
    <w:rsid w:val="009F28D1"/>
    <w:rsid w:val="009F3E38"/>
    <w:rsid w:val="009F4588"/>
    <w:rsid w:val="009F4812"/>
    <w:rsid w:val="009F49FF"/>
    <w:rsid w:val="009F4A62"/>
    <w:rsid w:val="009F4CD0"/>
    <w:rsid w:val="009F5133"/>
    <w:rsid w:val="009F574E"/>
    <w:rsid w:val="009F5752"/>
    <w:rsid w:val="009F5A45"/>
    <w:rsid w:val="009F5BE5"/>
    <w:rsid w:val="009F5CA1"/>
    <w:rsid w:val="009F5DD0"/>
    <w:rsid w:val="009F5E35"/>
    <w:rsid w:val="009F6444"/>
    <w:rsid w:val="009F645C"/>
    <w:rsid w:val="009F64F2"/>
    <w:rsid w:val="009F6D6A"/>
    <w:rsid w:val="009F6D80"/>
    <w:rsid w:val="009F6F1B"/>
    <w:rsid w:val="009F7052"/>
    <w:rsid w:val="009F7232"/>
    <w:rsid w:val="009F7328"/>
    <w:rsid w:val="009F7434"/>
    <w:rsid w:val="009F763D"/>
    <w:rsid w:val="009F7839"/>
    <w:rsid w:val="009F7C1C"/>
    <w:rsid w:val="009F7CC2"/>
    <w:rsid w:val="009F7D04"/>
    <w:rsid w:val="00A005E3"/>
    <w:rsid w:val="00A00846"/>
    <w:rsid w:val="00A009F1"/>
    <w:rsid w:val="00A011B4"/>
    <w:rsid w:val="00A011F2"/>
    <w:rsid w:val="00A0170D"/>
    <w:rsid w:val="00A0198B"/>
    <w:rsid w:val="00A01A17"/>
    <w:rsid w:val="00A01A71"/>
    <w:rsid w:val="00A01D7E"/>
    <w:rsid w:val="00A02063"/>
    <w:rsid w:val="00A02097"/>
    <w:rsid w:val="00A022FC"/>
    <w:rsid w:val="00A02304"/>
    <w:rsid w:val="00A02608"/>
    <w:rsid w:val="00A02797"/>
    <w:rsid w:val="00A0279A"/>
    <w:rsid w:val="00A03402"/>
    <w:rsid w:val="00A03515"/>
    <w:rsid w:val="00A03B2D"/>
    <w:rsid w:val="00A04275"/>
    <w:rsid w:val="00A0470D"/>
    <w:rsid w:val="00A0472E"/>
    <w:rsid w:val="00A04811"/>
    <w:rsid w:val="00A0486F"/>
    <w:rsid w:val="00A048CA"/>
    <w:rsid w:val="00A0494B"/>
    <w:rsid w:val="00A04F94"/>
    <w:rsid w:val="00A052AC"/>
    <w:rsid w:val="00A0563F"/>
    <w:rsid w:val="00A05646"/>
    <w:rsid w:val="00A057BA"/>
    <w:rsid w:val="00A05804"/>
    <w:rsid w:val="00A0590B"/>
    <w:rsid w:val="00A05A38"/>
    <w:rsid w:val="00A05B35"/>
    <w:rsid w:val="00A0642B"/>
    <w:rsid w:val="00A0663F"/>
    <w:rsid w:val="00A06780"/>
    <w:rsid w:val="00A06A50"/>
    <w:rsid w:val="00A07160"/>
    <w:rsid w:val="00A07263"/>
    <w:rsid w:val="00A07872"/>
    <w:rsid w:val="00A07ED6"/>
    <w:rsid w:val="00A1002E"/>
    <w:rsid w:val="00A109FD"/>
    <w:rsid w:val="00A10CF1"/>
    <w:rsid w:val="00A10D30"/>
    <w:rsid w:val="00A10F85"/>
    <w:rsid w:val="00A11191"/>
    <w:rsid w:val="00A1144D"/>
    <w:rsid w:val="00A11530"/>
    <w:rsid w:val="00A123CB"/>
    <w:rsid w:val="00A1243D"/>
    <w:rsid w:val="00A12AF7"/>
    <w:rsid w:val="00A12BA8"/>
    <w:rsid w:val="00A12D65"/>
    <w:rsid w:val="00A12EF1"/>
    <w:rsid w:val="00A13571"/>
    <w:rsid w:val="00A13580"/>
    <w:rsid w:val="00A1408A"/>
    <w:rsid w:val="00A143AA"/>
    <w:rsid w:val="00A1446B"/>
    <w:rsid w:val="00A14760"/>
    <w:rsid w:val="00A14CCB"/>
    <w:rsid w:val="00A155EB"/>
    <w:rsid w:val="00A156B5"/>
    <w:rsid w:val="00A15857"/>
    <w:rsid w:val="00A159B0"/>
    <w:rsid w:val="00A15D33"/>
    <w:rsid w:val="00A1623E"/>
    <w:rsid w:val="00A16485"/>
    <w:rsid w:val="00A164FC"/>
    <w:rsid w:val="00A16850"/>
    <w:rsid w:val="00A16D10"/>
    <w:rsid w:val="00A16E55"/>
    <w:rsid w:val="00A172EA"/>
    <w:rsid w:val="00A174AF"/>
    <w:rsid w:val="00A176D6"/>
    <w:rsid w:val="00A17747"/>
    <w:rsid w:val="00A17752"/>
    <w:rsid w:val="00A17A97"/>
    <w:rsid w:val="00A17BD3"/>
    <w:rsid w:val="00A17D11"/>
    <w:rsid w:val="00A17E4F"/>
    <w:rsid w:val="00A20212"/>
    <w:rsid w:val="00A2032A"/>
    <w:rsid w:val="00A2071A"/>
    <w:rsid w:val="00A20FBC"/>
    <w:rsid w:val="00A21084"/>
    <w:rsid w:val="00A21A16"/>
    <w:rsid w:val="00A21E72"/>
    <w:rsid w:val="00A22046"/>
    <w:rsid w:val="00A221B0"/>
    <w:rsid w:val="00A229B1"/>
    <w:rsid w:val="00A2326D"/>
    <w:rsid w:val="00A23275"/>
    <w:rsid w:val="00A23AC7"/>
    <w:rsid w:val="00A23E99"/>
    <w:rsid w:val="00A23FA7"/>
    <w:rsid w:val="00A244C8"/>
    <w:rsid w:val="00A24544"/>
    <w:rsid w:val="00A24744"/>
    <w:rsid w:val="00A24774"/>
    <w:rsid w:val="00A24D74"/>
    <w:rsid w:val="00A25343"/>
    <w:rsid w:val="00A25636"/>
    <w:rsid w:val="00A25A3B"/>
    <w:rsid w:val="00A25E20"/>
    <w:rsid w:val="00A2616B"/>
    <w:rsid w:val="00A268F3"/>
    <w:rsid w:val="00A26AB0"/>
    <w:rsid w:val="00A26CA9"/>
    <w:rsid w:val="00A26DA1"/>
    <w:rsid w:val="00A273D2"/>
    <w:rsid w:val="00A2771D"/>
    <w:rsid w:val="00A27F16"/>
    <w:rsid w:val="00A301CA"/>
    <w:rsid w:val="00A30646"/>
    <w:rsid w:val="00A30F7B"/>
    <w:rsid w:val="00A3118F"/>
    <w:rsid w:val="00A3187A"/>
    <w:rsid w:val="00A318CE"/>
    <w:rsid w:val="00A31B51"/>
    <w:rsid w:val="00A31DBE"/>
    <w:rsid w:val="00A31EEE"/>
    <w:rsid w:val="00A32EE7"/>
    <w:rsid w:val="00A338CF"/>
    <w:rsid w:val="00A33ACF"/>
    <w:rsid w:val="00A33E21"/>
    <w:rsid w:val="00A341D3"/>
    <w:rsid w:val="00A34A8B"/>
    <w:rsid w:val="00A34F6D"/>
    <w:rsid w:val="00A3539D"/>
    <w:rsid w:val="00A353EF"/>
    <w:rsid w:val="00A35568"/>
    <w:rsid w:val="00A357B3"/>
    <w:rsid w:val="00A35A84"/>
    <w:rsid w:val="00A35B36"/>
    <w:rsid w:val="00A35F19"/>
    <w:rsid w:val="00A364C6"/>
    <w:rsid w:val="00A369E4"/>
    <w:rsid w:val="00A374DD"/>
    <w:rsid w:val="00A37515"/>
    <w:rsid w:val="00A376B4"/>
    <w:rsid w:val="00A3786A"/>
    <w:rsid w:val="00A37A07"/>
    <w:rsid w:val="00A40B16"/>
    <w:rsid w:val="00A4118D"/>
    <w:rsid w:val="00A412E2"/>
    <w:rsid w:val="00A41651"/>
    <w:rsid w:val="00A41A6E"/>
    <w:rsid w:val="00A41CF3"/>
    <w:rsid w:val="00A42189"/>
    <w:rsid w:val="00A4221C"/>
    <w:rsid w:val="00A4245F"/>
    <w:rsid w:val="00A42551"/>
    <w:rsid w:val="00A42670"/>
    <w:rsid w:val="00A4276A"/>
    <w:rsid w:val="00A42851"/>
    <w:rsid w:val="00A42F3F"/>
    <w:rsid w:val="00A435D4"/>
    <w:rsid w:val="00A43728"/>
    <w:rsid w:val="00A4381F"/>
    <w:rsid w:val="00A438D6"/>
    <w:rsid w:val="00A43B24"/>
    <w:rsid w:val="00A43D41"/>
    <w:rsid w:val="00A43FB4"/>
    <w:rsid w:val="00A444A3"/>
    <w:rsid w:val="00A449A7"/>
    <w:rsid w:val="00A44F83"/>
    <w:rsid w:val="00A45103"/>
    <w:rsid w:val="00A45384"/>
    <w:rsid w:val="00A45526"/>
    <w:rsid w:val="00A45695"/>
    <w:rsid w:val="00A4591E"/>
    <w:rsid w:val="00A45CA8"/>
    <w:rsid w:val="00A45EF2"/>
    <w:rsid w:val="00A4617C"/>
    <w:rsid w:val="00A4634B"/>
    <w:rsid w:val="00A46508"/>
    <w:rsid w:val="00A46C66"/>
    <w:rsid w:val="00A47016"/>
    <w:rsid w:val="00A47683"/>
    <w:rsid w:val="00A47726"/>
    <w:rsid w:val="00A47B0C"/>
    <w:rsid w:val="00A47B49"/>
    <w:rsid w:val="00A47DCF"/>
    <w:rsid w:val="00A47E4F"/>
    <w:rsid w:val="00A501F1"/>
    <w:rsid w:val="00A51572"/>
    <w:rsid w:val="00A51667"/>
    <w:rsid w:val="00A51E54"/>
    <w:rsid w:val="00A52363"/>
    <w:rsid w:val="00A523CE"/>
    <w:rsid w:val="00A523E8"/>
    <w:rsid w:val="00A52837"/>
    <w:rsid w:val="00A52C34"/>
    <w:rsid w:val="00A5303F"/>
    <w:rsid w:val="00A53264"/>
    <w:rsid w:val="00A5329C"/>
    <w:rsid w:val="00A5352C"/>
    <w:rsid w:val="00A5375A"/>
    <w:rsid w:val="00A537D9"/>
    <w:rsid w:val="00A538EA"/>
    <w:rsid w:val="00A53C9E"/>
    <w:rsid w:val="00A53E4D"/>
    <w:rsid w:val="00A53FC7"/>
    <w:rsid w:val="00A5415C"/>
    <w:rsid w:val="00A54179"/>
    <w:rsid w:val="00A5429B"/>
    <w:rsid w:val="00A55067"/>
    <w:rsid w:val="00A5563A"/>
    <w:rsid w:val="00A5581E"/>
    <w:rsid w:val="00A558B4"/>
    <w:rsid w:val="00A5652D"/>
    <w:rsid w:val="00A572A7"/>
    <w:rsid w:val="00A573D3"/>
    <w:rsid w:val="00A575A1"/>
    <w:rsid w:val="00A577EA"/>
    <w:rsid w:val="00A5790A"/>
    <w:rsid w:val="00A579CE"/>
    <w:rsid w:val="00A579E6"/>
    <w:rsid w:val="00A57E1E"/>
    <w:rsid w:val="00A60460"/>
    <w:rsid w:val="00A604EC"/>
    <w:rsid w:val="00A60827"/>
    <w:rsid w:val="00A60E79"/>
    <w:rsid w:val="00A61C38"/>
    <w:rsid w:val="00A625E0"/>
    <w:rsid w:val="00A62CD1"/>
    <w:rsid w:val="00A62ED4"/>
    <w:rsid w:val="00A631B7"/>
    <w:rsid w:val="00A63329"/>
    <w:rsid w:val="00A63903"/>
    <w:rsid w:val="00A63F4A"/>
    <w:rsid w:val="00A64980"/>
    <w:rsid w:val="00A64C8D"/>
    <w:rsid w:val="00A64DA8"/>
    <w:rsid w:val="00A64EDF"/>
    <w:rsid w:val="00A64EEA"/>
    <w:rsid w:val="00A65182"/>
    <w:rsid w:val="00A653C8"/>
    <w:rsid w:val="00A65475"/>
    <w:rsid w:val="00A65565"/>
    <w:rsid w:val="00A65708"/>
    <w:rsid w:val="00A65AA7"/>
    <w:rsid w:val="00A65C7E"/>
    <w:rsid w:val="00A66013"/>
    <w:rsid w:val="00A66027"/>
    <w:rsid w:val="00A66745"/>
    <w:rsid w:val="00A67317"/>
    <w:rsid w:val="00A673F2"/>
    <w:rsid w:val="00A67DAE"/>
    <w:rsid w:val="00A7003F"/>
    <w:rsid w:val="00A700F7"/>
    <w:rsid w:val="00A70105"/>
    <w:rsid w:val="00A70545"/>
    <w:rsid w:val="00A70978"/>
    <w:rsid w:val="00A710A3"/>
    <w:rsid w:val="00A7133D"/>
    <w:rsid w:val="00A71A3C"/>
    <w:rsid w:val="00A71A44"/>
    <w:rsid w:val="00A71B10"/>
    <w:rsid w:val="00A71CFF"/>
    <w:rsid w:val="00A71D15"/>
    <w:rsid w:val="00A71E50"/>
    <w:rsid w:val="00A7204D"/>
    <w:rsid w:val="00A72214"/>
    <w:rsid w:val="00A72583"/>
    <w:rsid w:val="00A72801"/>
    <w:rsid w:val="00A72A00"/>
    <w:rsid w:val="00A72A8C"/>
    <w:rsid w:val="00A72AB8"/>
    <w:rsid w:val="00A732AE"/>
    <w:rsid w:val="00A736A5"/>
    <w:rsid w:val="00A73842"/>
    <w:rsid w:val="00A7411E"/>
    <w:rsid w:val="00A7421A"/>
    <w:rsid w:val="00A74236"/>
    <w:rsid w:val="00A7437A"/>
    <w:rsid w:val="00A745CB"/>
    <w:rsid w:val="00A748B7"/>
    <w:rsid w:val="00A753D6"/>
    <w:rsid w:val="00A7544C"/>
    <w:rsid w:val="00A756EB"/>
    <w:rsid w:val="00A75708"/>
    <w:rsid w:val="00A75C76"/>
    <w:rsid w:val="00A7663A"/>
    <w:rsid w:val="00A76B18"/>
    <w:rsid w:val="00A76BAF"/>
    <w:rsid w:val="00A76C21"/>
    <w:rsid w:val="00A76EF7"/>
    <w:rsid w:val="00A7720D"/>
    <w:rsid w:val="00A7732C"/>
    <w:rsid w:val="00A773F8"/>
    <w:rsid w:val="00A77BCF"/>
    <w:rsid w:val="00A77E58"/>
    <w:rsid w:val="00A77FE2"/>
    <w:rsid w:val="00A80864"/>
    <w:rsid w:val="00A809E3"/>
    <w:rsid w:val="00A80F7D"/>
    <w:rsid w:val="00A813F9"/>
    <w:rsid w:val="00A814CC"/>
    <w:rsid w:val="00A8155C"/>
    <w:rsid w:val="00A8162D"/>
    <w:rsid w:val="00A82223"/>
    <w:rsid w:val="00A828E8"/>
    <w:rsid w:val="00A82D38"/>
    <w:rsid w:val="00A83044"/>
    <w:rsid w:val="00A8306B"/>
    <w:rsid w:val="00A835A4"/>
    <w:rsid w:val="00A838DA"/>
    <w:rsid w:val="00A83AEE"/>
    <w:rsid w:val="00A83B3E"/>
    <w:rsid w:val="00A83BB5"/>
    <w:rsid w:val="00A83DCA"/>
    <w:rsid w:val="00A84006"/>
    <w:rsid w:val="00A84099"/>
    <w:rsid w:val="00A841E9"/>
    <w:rsid w:val="00A84468"/>
    <w:rsid w:val="00A8486B"/>
    <w:rsid w:val="00A84A04"/>
    <w:rsid w:val="00A8521D"/>
    <w:rsid w:val="00A858A6"/>
    <w:rsid w:val="00A85B04"/>
    <w:rsid w:val="00A85C5F"/>
    <w:rsid w:val="00A85DC4"/>
    <w:rsid w:val="00A8618E"/>
    <w:rsid w:val="00A86376"/>
    <w:rsid w:val="00A867C9"/>
    <w:rsid w:val="00A8689E"/>
    <w:rsid w:val="00A86CA6"/>
    <w:rsid w:val="00A86CB5"/>
    <w:rsid w:val="00A87347"/>
    <w:rsid w:val="00A87551"/>
    <w:rsid w:val="00A879AE"/>
    <w:rsid w:val="00A90577"/>
    <w:rsid w:val="00A90D85"/>
    <w:rsid w:val="00A90D8C"/>
    <w:rsid w:val="00A90F0C"/>
    <w:rsid w:val="00A91146"/>
    <w:rsid w:val="00A912CF"/>
    <w:rsid w:val="00A9133E"/>
    <w:rsid w:val="00A9165B"/>
    <w:rsid w:val="00A91950"/>
    <w:rsid w:val="00A91A07"/>
    <w:rsid w:val="00A91F0C"/>
    <w:rsid w:val="00A9209E"/>
    <w:rsid w:val="00A92469"/>
    <w:rsid w:val="00A924E0"/>
    <w:rsid w:val="00A9251D"/>
    <w:rsid w:val="00A92834"/>
    <w:rsid w:val="00A92B7E"/>
    <w:rsid w:val="00A9352E"/>
    <w:rsid w:val="00A935F2"/>
    <w:rsid w:val="00A93CE6"/>
    <w:rsid w:val="00A93FF1"/>
    <w:rsid w:val="00A94989"/>
    <w:rsid w:val="00A94D72"/>
    <w:rsid w:val="00A953BE"/>
    <w:rsid w:val="00A957DC"/>
    <w:rsid w:val="00A95985"/>
    <w:rsid w:val="00A95C05"/>
    <w:rsid w:val="00A95F39"/>
    <w:rsid w:val="00A95F95"/>
    <w:rsid w:val="00A962F9"/>
    <w:rsid w:val="00A96747"/>
    <w:rsid w:val="00A96C13"/>
    <w:rsid w:val="00A96C7B"/>
    <w:rsid w:val="00A9756F"/>
    <w:rsid w:val="00A976F2"/>
    <w:rsid w:val="00AA0876"/>
    <w:rsid w:val="00AA11E6"/>
    <w:rsid w:val="00AA17D2"/>
    <w:rsid w:val="00AA1925"/>
    <w:rsid w:val="00AA195B"/>
    <w:rsid w:val="00AA1A15"/>
    <w:rsid w:val="00AA1DA2"/>
    <w:rsid w:val="00AA1DF5"/>
    <w:rsid w:val="00AA22D2"/>
    <w:rsid w:val="00AA24AE"/>
    <w:rsid w:val="00AA2804"/>
    <w:rsid w:val="00AA2F77"/>
    <w:rsid w:val="00AA36D5"/>
    <w:rsid w:val="00AA377B"/>
    <w:rsid w:val="00AA378E"/>
    <w:rsid w:val="00AA3C62"/>
    <w:rsid w:val="00AA4117"/>
    <w:rsid w:val="00AA4464"/>
    <w:rsid w:val="00AA44FF"/>
    <w:rsid w:val="00AA453C"/>
    <w:rsid w:val="00AA45AA"/>
    <w:rsid w:val="00AA463C"/>
    <w:rsid w:val="00AA4769"/>
    <w:rsid w:val="00AA494A"/>
    <w:rsid w:val="00AA4B92"/>
    <w:rsid w:val="00AA4E39"/>
    <w:rsid w:val="00AA5123"/>
    <w:rsid w:val="00AA514B"/>
    <w:rsid w:val="00AA53FD"/>
    <w:rsid w:val="00AA543C"/>
    <w:rsid w:val="00AA5714"/>
    <w:rsid w:val="00AA5EE8"/>
    <w:rsid w:val="00AA609F"/>
    <w:rsid w:val="00AA6282"/>
    <w:rsid w:val="00AA677E"/>
    <w:rsid w:val="00AA69D4"/>
    <w:rsid w:val="00AA6B3F"/>
    <w:rsid w:val="00AA6C61"/>
    <w:rsid w:val="00AA710B"/>
    <w:rsid w:val="00AA769B"/>
    <w:rsid w:val="00AA7A4C"/>
    <w:rsid w:val="00AA7F9A"/>
    <w:rsid w:val="00AB03E1"/>
    <w:rsid w:val="00AB056A"/>
    <w:rsid w:val="00AB0C26"/>
    <w:rsid w:val="00AB0D48"/>
    <w:rsid w:val="00AB0F49"/>
    <w:rsid w:val="00AB0F76"/>
    <w:rsid w:val="00AB13BB"/>
    <w:rsid w:val="00AB163B"/>
    <w:rsid w:val="00AB1672"/>
    <w:rsid w:val="00AB182C"/>
    <w:rsid w:val="00AB1B3F"/>
    <w:rsid w:val="00AB211C"/>
    <w:rsid w:val="00AB2A1D"/>
    <w:rsid w:val="00AB2DF2"/>
    <w:rsid w:val="00AB2E24"/>
    <w:rsid w:val="00AB30ED"/>
    <w:rsid w:val="00AB3E84"/>
    <w:rsid w:val="00AB40DC"/>
    <w:rsid w:val="00AB4425"/>
    <w:rsid w:val="00AB482A"/>
    <w:rsid w:val="00AB48A0"/>
    <w:rsid w:val="00AB4A7E"/>
    <w:rsid w:val="00AB4ECB"/>
    <w:rsid w:val="00AB5F3F"/>
    <w:rsid w:val="00AB6061"/>
    <w:rsid w:val="00AB6259"/>
    <w:rsid w:val="00AB643E"/>
    <w:rsid w:val="00AB64EA"/>
    <w:rsid w:val="00AB6864"/>
    <w:rsid w:val="00AB69BE"/>
    <w:rsid w:val="00AB6C9F"/>
    <w:rsid w:val="00AB707C"/>
    <w:rsid w:val="00AB7121"/>
    <w:rsid w:val="00AB7534"/>
    <w:rsid w:val="00AB7C1D"/>
    <w:rsid w:val="00AB7C3D"/>
    <w:rsid w:val="00AB7CAE"/>
    <w:rsid w:val="00AB7DAA"/>
    <w:rsid w:val="00AC068F"/>
    <w:rsid w:val="00AC0699"/>
    <w:rsid w:val="00AC076B"/>
    <w:rsid w:val="00AC0ADB"/>
    <w:rsid w:val="00AC1024"/>
    <w:rsid w:val="00AC1278"/>
    <w:rsid w:val="00AC144E"/>
    <w:rsid w:val="00AC1A5B"/>
    <w:rsid w:val="00AC1ACB"/>
    <w:rsid w:val="00AC1C5C"/>
    <w:rsid w:val="00AC1FBE"/>
    <w:rsid w:val="00AC2194"/>
    <w:rsid w:val="00AC255C"/>
    <w:rsid w:val="00AC2945"/>
    <w:rsid w:val="00AC2B31"/>
    <w:rsid w:val="00AC2B96"/>
    <w:rsid w:val="00AC2E2C"/>
    <w:rsid w:val="00AC2E63"/>
    <w:rsid w:val="00AC3230"/>
    <w:rsid w:val="00AC3689"/>
    <w:rsid w:val="00AC36F7"/>
    <w:rsid w:val="00AC3866"/>
    <w:rsid w:val="00AC39D2"/>
    <w:rsid w:val="00AC3BF9"/>
    <w:rsid w:val="00AC3C0D"/>
    <w:rsid w:val="00AC3CE2"/>
    <w:rsid w:val="00AC424F"/>
    <w:rsid w:val="00AC4269"/>
    <w:rsid w:val="00AC44B0"/>
    <w:rsid w:val="00AC4629"/>
    <w:rsid w:val="00AC49B2"/>
    <w:rsid w:val="00AC49B8"/>
    <w:rsid w:val="00AC4ADE"/>
    <w:rsid w:val="00AC4C12"/>
    <w:rsid w:val="00AC4C76"/>
    <w:rsid w:val="00AC4D91"/>
    <w:rsid w:val="00AC5144"/>
    <w:rsid w:val="00AC52A2"/>
    <w:rsid w:val="00AC5326"/>
    <w:rsid w:val="00AC5541"/>
    <w:rsid w:val="00AC5756"/>
    <w:rsid w:val="00AC5B84"/>
    <w:rsid w:val="00AC5D71"/>
    <w:rsid w:val="00AC5F32"/>
    <w:rsid w:val="00AC690A"/>
    <w:rsid w:val="00AC69AF"/>
    <w:rsid w:val="00AC69BC"/>
    <w:rsid w:val="00AC6ACE"/>
    <w:rsid w:val="00AC6BDA"/>
    <w:rsid w:val="00AC6C16"/>
    <w:rsid w:val="00AC7895"/>
    <w:rsid w:val="00AC79E9"/>
    <w:rsid w:val="00AC7B82"/>
    <w:rsid w:val="00AD0035"/>
    <w:rsid w:val="00AD0078"/>
    <w:rsid w:val="00AD0335"/>
    <w:rsid w:val="00AD03EE"/>
    <w:rsid w:val="00AD047F"/>
    <w:rsid w:val="00AD0739"/>
    <w:rsid w:val="00AD07B1"/>
    <w:rsid w:val="00AD0C2E"/>
    <w:rsid w:val="00AD0CF9"/>
    <w:rsid w:val="00AD0DC5"/>
    <w:rsid w:val="00AD0E8C"/>
    <w:rsid w:val="00AD1374"/>
    <w:rsid w:val="00AD1C3A"/>
    <w:rsid w:val="00AD21BA"/>
    <w:rsid w:val="00AD23D4"/>
    <w:rsid w:val="00AD26E0"/>
    <w:rsid w:val="00AD31E1"/>
    <w:rsid w:val="00AD3910"/>
    <w:rsid w:val="00AD45A3"/>
    <w:rsid w:val="00AD49D7"/>
    <w:rsid w:val="00AD4CBC"/>
    <w:rsid w:val="00AD4DEF"/>
    <w:rsid w:val="00AD4E1E"/>
    <w:rsid w:val="00AD50FF"/>
    <w:rsid w:val="00AD534F"/>
    <w:rsid w:val="00AD5775"/>
    <w:rsid w:val="00AD585E"/>
    <w:rsid w:val="00AD6292"/>
    <w:rsid w:val="00AD65AE"/>
    <w:rsid w:val="00AD6632"/>
    <w:rsid w:val="00AD6702"/>
    <w:rsid w:val="00AD6EAD"/>
    <w:rsid w:val="00AD712C"/>
    <w:rsid w:val="00AD72DB"/>
    <w:rsid w:val="00AD766C"/>
    <w:rsid w:val="00AD778F"/>
    <w:rsid w:val="00AE0CC2"/>
    <w:rsid w:val="00AE1112"/>
    <w:rsid w:val="00AE12C9"/>
    <w:rsid w:val="00AE16D7"/>
    <w:rsid w:val="00AE20A3"/>
    <w:rsid w:val="00AE2228"/>
    <w:rsid w:val="00AE2BC9"/>
    <w:rsid w:val="00AE3B8E"/>
    <w:rsid w:val="00AE44B6"/>
    <w:rsid w:val="00AE45E4"/>
    <w:rsid w:val="00AE4771"/>
    <w:rsid w:val="00AE4983"/>
    <w:rsid w:val="00AE4D75"/>
    <w:rsid w:val="00AE511F"/>
    <w:rsid w:val="00AE5E57"/>
    <w:rsid w:val="00AE6085"/>
    <w:rsid w:val="00AE6B31"/>
    <w:rsid w:val="00AE6BB5"/>
    <w:rsid w:val="00AE74D4"/>
    <w:rsid w:val="00AE77C6"/>
    <w:rsid w:val="00AE7838"/>
    <w:rsid w:val="00AE7D8A"/>
    <w:rsid w:val="00AF0F66"/>
    <w:rsid w:val="00AF11F3"/>
    <w:rsid w:val="00AF1458"/>
    <w:rsid w:val="00AF20E0"/>
    <w:rsid w:val="00AF2DB1"/>
    <w:rsid w:val="00AF31FA"/>
    <w:rsid w:val="00AF3589"/>
    <w:rsid w:val="00AF37BB"/>
    <w:rsid w:val="00AF3803"/>
    <w:rsid w:val="00AF3FDD"/>
    <w:rsid w:val="00AF444E"/>
    <w:rsid w:val="00AF44C1"/>
    <w:rsid w:val="00AF46D0"/>
    <w:rsid w:val="00AF46D7"/>
    <w:rsid w:val="00AF4BC0"/>
    <w:rsid w:val="00AF4C9F"/>
    <w:rsid w:val="00AF4E9F"/>
    <w:rsid w:val="00AF50CB"/>
    <w:rsid w:val="00AF5A4A"/>
    <w:rsid w:val="00AF5CB8"/>
    <w:rsid w:val="00AF60D1"/>
    <w:rsid w:val="00AF691F"/>
    <w:rsid w:val="00AF6A12"/>
    <w:rsid w:val="00AF6F22"/>
    <w:rsid w:val="00AF6F88"/>
    <w:rsid w:val="00AF7A5E"/>
    <w:rsid w:val="00AF7B80"/>
    <w:rsid w:val="00AF7D21"/>
    <w:rsid w:val="00AF7F34"/>
    <w:rsid w:val="00B00048"/>
    <w:rsid w:val="00B0014B"/>
    <w:rsid w:val="00B00322"/>
    <w:rsid w:val="00B004D4"/>
    <w:rsid w:val="00B0074A"/>
    <w:rsid w:val="00B00928"/>
    <w:rsid w:val="00B01509"/>
    <w:rsid w:val="00B01910"/>
    <w:rsid w:val="00B01B0B"/>
    <w:rsid w:val="00B0230C"/>
    <w:rsid w:val="00B02372"/>
    <w:rsid w:val="00B029C2"/>
    <w:rsid w:val="00B02B79"/>
    <w:rsid w:val="00B02C64"/>
    <w:rsid w:val="00B03432"/>
    <w:rsid w:val="00B03A23"/>
    <w:rsid w:val="00B03B40"/>
    <w:rsid w:val="00B03C99"/>
    <w:rsid w:val="00B042BF"/>
    <w:rsid w:val="00B042F3"/>
    <w:rsid w:val="00B04758"/>
    <w:rsid w:val="00B0476E"/>
    <w:rsid w:val="00B04FDB"/>
    <w:rsid w:val="00B05595"/>
    <w:rsid w:val="00B059CA"/>
    <w:rsid w:val="00B05B32"/>
    <w:rsid w:val="00B05B55"/>
    <w:rsid w:val="00B05E31"/>
    <w:rsid w:val="00B06209"/>
    <w:rsid w:val="00B06268"/>
    <w:rsid w:val="00B06526"/>
    <w:rsid w:val="00B06705"/>
    <w:rsid w:val="00B06FC9"/>
    <w:rsid w:val="00B0703E"/>
    <w:rsid w:val="00B071E3"/>
    <w:rsid w:val="00B071F0"/>
    <w:rsid w:val="00B07285"/>
    <w:rsid w:val="00B07520"/>
    <w:rsid w:val="00B075B8"/>
    <w:rsid w:val="00B07C68"/>
    <w:rsid w:val="00B10301"/>
    <w:rsid w:val="00B10822"/>
    <w:rsid w:val="00B10CF1"/>
    <w:rsid w:val="00B10D68"/>
    <w:rsid w:val="00B10DAE"/>
    <w:rsid w:val="00B10E03"/>
    <w:rsid w:val="00B1110A"/>
    <w:rsid w:val="00B112B8"/>
    <w:rsid w:val="00B1226A"/>
    <w:rsid w:val="00B12B17"/>
    <w:rsid w:val="00B12ED7"/>
    <w:rsid w:val="00B1309F"/>
    <w:rsid w:val="00B1383D"/>
    <w:rsid w:val="00B1431F"/>
    <w:rsid w:val="00B14510"/>
    <w:rsid w:val="00B145E4"/>
    <w:rsid w:val="00B149F1"/>
    <w:rsid w:val="00B14D59"/>
    <w:rsid w:val="00B15206"/>
    <w:rsid w:val="00B155CF"/>
    <w:rsid w:val="00B158D4"/>
    <w:rsid w:val="00B15B47"/>
    <w:rsid w:val="00B15E12"/>
    <w:rsid w:val="00B15FD1"/>
    <w:rsid w:val="00B163B2"/>
    <w:rsid w:val="00B16BF1"/>
    <w:rsid w:val="00B170E9"/>
    <w:rsid w:val="00B170F5"/>
    <w:rsid w:val="00B17AC6"/>
    <w:rsid w:val="00B20341"/>
    <w:rsid w:val="00B204C7"/>
    <w:rsid w:val="00B20B5A"/>
    <w:rsid w:val="00B20E6B"/>
    <w:rsid w:val="00B20F89"/>
    <w:rsid w:val="00B20FEC"/>
    <w:rsid w:val="00B210AA"/>
    <w:rsid w:val="00B213E9"/>
    <w:rsid w:val="00B21F28"/>
    <w:rsid w:val="00B21FDC"/>
    <w:rsid w:val="00B2217E"/>
    <w:rsid w:val="00B22230"/>
    <w:rsid w:val="00B22251"/>
    <w:rsid w:val="00B2230B"/>
    <w:rsid w:val="00B2239A"/>
    <w:rsid w:val="00B227C6"/>
    <w:rsid w:val="00B22B0B"/>
    <w:rsid w:val="00B22D8D"/>
    <w:rsid w:val="00B22DA7"/>
    <w:rsid w:val="00B22E69"/>
    <w:rsid w:val="00B22F2D"/>
    <w:rsid w:val="00B231DB"/>
    <w:rsid w:val="00B2367D"/>
    <w:rsid w:val="00B23706"/>
    <w:rsid w:val="00B238C0"/>
    <w:rsid w:val="00B23B0B"/>
    <w:rsid w:val="00B2447A"/>
    <w:rsid w:val="00B247FF"/>
    <w:rsid w:val="00B24825"/>
    <w:rsid w:val="00B24906"/>
    <w:rsid w:val="00B24B90"/>
    <w:rsid w:val="00B24DBE"/>
    <w:rsid w:val="00B24F2C"/>
    <w:rsid w:val="00B258EB"/>
    <w:rsid w:val="00B25A44"/>
    <w:rsid w:val="00B25CD1"/>
    <w:rsid w:val="00B25E67"/>
    <w:rsid w:val="00B2648F"/>
    <w:rsid w:val="00B26577"/>
    <w:rsid w:val="00B2660E"/>
    <w:rsid w:val="00B266B5"/>
    <w:rsid w:val="00B26AFA"/>
    <w:rsid w:val="00B26E91"/>
    <w:rsid w:val="00B26F33"/>
    <w:rsid w:val="00B27381"/>
    <w:rsid w:val="00B27479"/>
    <w:rsid w:val="00B276A8"/>
    <w:rsid w:val="00B27CE7"/>
    <w:rsid w:val="00B30C06"/>
    <w:rsid w:val="00B30C86"/>
    <w:rsid w:val="00B3169A"/>
    <w:rsid w:val="00B31727"/>
    <w:rsid w:val="00B318E7"/>
    <w:rsid w:val="00B31AF0"/>
    <w:rsid w:val="00B31BAD"/>
    <w:rsid w:val="00B31C67"/>
    <w:rsid w:val="00B31CD2"/>
    <w:rsid w:val="00B31D7C"/>
    <w:rsid w:val="00B31FD4"/>
    <w:rsid w:val="00B321BD"/>
    <w:rsid w:val="00B32539"/>
    <w:rsid w:val="00B32A50"/>
    <w:rsid w:val="00B32BAA"/>
    <w:rsid w:val="00B32CD2"/>
    <w:rsid w:val="00B32EEA"/>
    <w:rsid w:val="00B32F84"/>
    <w:rsid w:val="00B3308F"/>
    <w:rsid w:val="00B33101"/>
    <w:rsid w:val="00B33768"/>
    <w:rsid w:val="00B33891"/>
    <w:rsid w:val="00B3437B"/>
    <w:rsid w:val="00B343ED"/>
    <w:rsid w:val="00B34D30"/>
    <w:rsid w:val="00B34DFD"/>
    <w:rsid w:val="00B3564C"/>
    <w:rsid w:val="00B35ABA"/>
    <w:rsid w:val="00B35EB1"/>
    <w:rsid w:val="00B35EE6"/>
    <w:rsid w:val="00B35F3E"/>
    <w:rsid w:val="00B35F86"/>
    <w:rsid w:val="00B3635C"/>
    <w:rsid w:val="00B36658"/>
    <w:rsid w:val="00B366BF"/>
    <w:rsid w:val="00B36DF3"/>
    <w:rsid w:val="00B36FC3"/>
    <w:rsid w:val="00B37115"/>
    <w:rsid w:val="00B37598"/>
    <w:rsid w:val="00B376DD"/>
    <w:rsid w:val="00B37F6B"/>
    <w:rsid w:val="00B404B0"/>
    <w:rsid w:val="00B404CD"/>
    <w:rsid w:val="00B405F4"/>
    <w:rsid w:val="00B4081A"/>
    <w:rsid w:val="00B40DFC"/>
    <w:rsid w:val="00B40E68"/>
    <w:rsid w:val="00B41391"/>
    <w:rsid w:val="00B414CE"/>
    <w:rsid w:val="00B4195A"/>
    <w:rsid w:val="00B41E33"/>
    <w:rsid w:val="00B41E37"/>
    <w:rsid w:val="00B421E4"/>
    <w:rsid w:val="00B42502"/>
    <w:rsid w:val="00B42604"/>
    <w:rsid w:val="00B42BE3"/>
    <w:rsid w:val="00B43149"/>
    <w:rsid w:val="00B436BC"/>
    <w:rsid w:val="00B44082"/>
    <w:rsid w:val="00B4409A"/>
    <w:rsid w:val="00B444D8"/>
    <w:rsid w:val="00B446D3"/>
    <w:rsid w:val="00B44986"/>
    <w:rsid w:val="00B44993"/>
    <w:rsid w:val="00B44AC6"/>
    <w:rsid w:val="00B44B3C"/>
    <w:rsid w:val="00B44D9A"/>
    <w:rsid w:val="00B44E6D"/>
    <w:rsid w:val="00B453FC"/>
    <w:rsid w:val="00B4556A"/>
    <w:rsid w:val="00B455F9"/>
    <w:rsid w:val="00B45727"/>
    <w:rsid w:val="00B45841"/>
    <w:rsid w:val="00B45D3C"/>
    <w:rsid w:val="00B45E08"/>
    <w:rsid w:val="00B46003"/>
    <w:rsid w:val="00B4604E"/>
    <w:rsid w:val="00B462E3"/>
    <w:rsid w:val="00B46410"/>
    <w:rsid w:val="00B468E6"/>
    <w:rsid w:val="00B46F73"/>
    <w:rsid w:val="00B47132"/>
    <w:rsid w:val="00B4729C"/>
    <w:rsid w:val="00B475E8"/>
    <w:rsid w:val="00B4787B"/>
    <w:rsid w:val="00B47B8F"/>
    <w:rsid w:val="00B50352"/>
    <w:rsid w:val="00B503B5"/>
    <w:rsid w:val="00B5049C"/>
    <w:rsid w:val="00B5080F"/>
    <w:rsid w:val="00B509C5"/>
    <w:rsid w:val="00B50F4F"/>
    <w:rsid w:val="00B51230"/>
    <w:rsid w:val="00B51800"/>
    <w:rsid w:val="00B51968"/>
    <w:rsid w:val="00B51A22"/>
    <w:rsid w:val="00B51B0C"/>
    <w:rsid w:val="00B51EC5"/>
    <w:rsid w:val="00B51FA1"/>
    <w:rsid w:val="00B52366"/>
    <w:rsid w:val="00B52AC5"/>
    <w:rsid w:val="00B52C25"/>
    <w:rsid w:val="00B53084"/>
    <w:rsid w:val="00B53107"/>
    <w:rsid w:val="00B534BF"/>
    <w:rsid w:val="00B53650"/>
    <w:rsid w:val="00B5378E"/>
    <w:rsid w:val="00B537D9"/>
    <w:rsid w:val="00B53863"/>
    <w:rsid w:val="00B53BE3"/>
    <w:rsid w:val="00B53F0F"/>
    <w:rsid w:val="00B5409E"/>
    <w:rsid w:val="00B544F1"/>
    <w:rsid w:val="00B546DD"/>
    <w:rsid w:val="00B54CF9"/>
    <w:rsid w:val="00B55245"/>
    <w:rsid w:val="00B553AE"/>
    <w:rsid w:val="00B55CC3"/>
    <w:rsid w:val="00B55D61"/>
    <w:rsid w:val="00B561D2"/>
    <w:rsid w:val="00B56C3C"/>
    <w:rsid w:val="00B56C7A"/>
    <w:rsid w:val="00B56D23"/>
    <w:rsid w:val="00B570B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0A"/>
    <w:rsid w:val="00B6223B"/>
    <w:rsid w:val="00B62492"/>
    <w:rsid w:val="00B624B3"/>
    <w:rsid w:val="00B62952"/>
    <w:rsid w:val="00B62A6F"/>
    <w:rsid w:val="00B62D9C"/>
    <w:rsid w:val="00B632B8"/>
    <w:rsid w:val="00B633AF"/>
    <w:rsid w:val="00B63413"/>
    <w:rsid w:val="00B6346B"/>
    <w:rsid w:val="00B63611"/>
    <w:rsid w:val="00B63913"/>
    <w:rsid w:val="00B63AFC"/>
    <w:rsid w:val="00B63F45"/>
    <w:rsid w:val="00B64061"/>
    <w:rsid w:val="00B6475B"/>
    <w:rsid w:val="00B64EBE"/>
    <w:rsid w:val="00B65C73"/>
    <w:rsid w:val="00B65F51"/>
    <w:rsid w:val="00B662ED"/>
    <w:rsid w:val="00B665F5"/>
    <w:rsid w:val="00B666B2"/>
    <w:rsid w:val="00B6691B"/>
    <w:rsid w:val="00B66CDB"/>
    <w:rsid w:val="00B673F5"/>
    <w:rsid w:val="00B67682"/>
    <w:rsid w:val="00B67AE3"/>
    <w:rsid w:val="00B67B4B"/>
    <w:rsid w:val="00B7015C"/>
    <w:rsid w:val="00B70191"/>
    <w:rsid w:val="00B70266"/>
    <w:rsid w:val="00B702BB"/>
    <w:rsid w:val="00B7036A"/>
    <w:rsid w:val="00B70592"/>
    <w:rsid w:val="00B709CB"/>
    <w:rsid w:val="00B70DEA"/>
    <w:rsid w:val="00B7161A"/>
    <w:rsid w:val="00B71807"/>
    <w:rsid w:val="00B7187A"/>
    <w:rsid w:val="00B71AC8"/>
    <w:rsid w:val="00B71CF8"/>
    <w:rsid w:val="00B7266F"/>
    <w:rsid w:val="00B727B1"/>
    <w:rsid w:val="00B7287F"/>
    <w:rsid w:val="00B72A11"/>
    <w:rsid w:val="00B72B18"/>
    <w:rsid w:val="00B72D95"/>
    <w:rsid w:val="00B741F6"/>
    <w:rsid w:val="00B742DB"/>
    <w:rsid w:val="00B7433A"/>
    <w:rsid w:val="00B74A82"/>
    <w:rsid w:val="00B74ADC"/>
    <w:rsid w:val="00B74CC5"/>
    <w:rsid w:val="00B74D15"/>
    <w:rsid w:val="00B74F6B"/>
    <w:rsid w:val="00B74FA8"/>
    <w:rsid w:val="00B7524D"/>
    <w:rsid w:val="00B7530F"/>
    <w:rsid w:val="00B761C0"/>
    <w:rsid w:val="00B76322"/>
    <w:rsid w:val="00B767B3"/>
    <w:rsid w:val="00B76B1C"/>
    <w:rsid w:val="00B76ECF"/>
    <w:rsid w:val="00B773BC"/>
    <w:rsid w:val="00B775D2"/>
    <w:rsid w:val="00B77646"/>
    <w:rsid w:val="00B77710"/>
    <w:rsid w:val="00B777A5"/>
    <w:rsid w:val="00B778A9"/>
    <w:rsid w:val="00B77B71"/>
    <w:rsid w:val="00B80020"/>
    <w:rsid w:val="00B801AC"/>
    <w:rsid w:val="00B8033C"/>
    <w:rsid w:val="00B80373"/>
    <w:rsid w:val="00B805A7"/>
    <w:rsid w:val="00B80882"/>
    <w:rsid w:val="00B810FC"/>
    <w:rsid w:val="00B8162B"/>
    <w:rsid w:val="00B8187E"/>
    <w:rsid w:val="00B8243E"/>
    <w:rsid w:val="00B824BD"/>
    <w:rsid w:val="00B82767"/>
    <w:rsid w:val="00B82EE6"/>
    <w:rsid w:val="00B835AB"/>
    <w:rsid w:val="00B836BA"/>
    <w:rsid w:val="00B83D27"/>
    <w:rsid w:val="00B83E0F"/>
    <w:rsid w:val="00B83EA5"/>
    <w:rsid w:val="00B8400D"/>
    <w:rsid w:val="00B84078"/>
    <w:rsid w:val="00B8416D"/>
    <w:rsid w:val="00B8425E"/>
    <w:rsid w:val="00B84649"/>
    <w:rsid w:val="00B8481D"/>
    <w:rsid w:val="00B84EA7"/>
    <w:rsid w:val="00B85C4E"/>
    <w:rsid w:val="00B85F2B"/>
    <w:rsid w:val="00B85FD2"/>
    <w:rsid w:val="00B8601D"/>
    <w:rsid w:val="00B861FF"/>
    <w:rsid w:val="00B86517"/>
    <w:rsid w:val="00B86A45"/>
    <w:rsid w:val="00B874EC"/>
    <w:rsid w:val="00B87B4A"/>
    <w:rsid w:val="00B9015A"/>
    <w:rsid w:val="00B90C56"/>
    <w:rsid w:val="00B90CC7"/>
    <w:rsid w:val="00B90CF7"/>
    <w:rsid w:val="00B90FA0"/>
    <w:rsid w:val="00B90FBE"/>
    <w:rsid w:val="00B9191F"/>
    <w:rsid w:val="00B926CE"/>
    <w:rsid w:val="00B92863"/>
    <w:rsid w:val="00B92B9F"/>
    <w:rsid w:val="00B92E0B"/>
    <w:rsid w:val="00B9360D"/>
    <w:rsid w:val="00B9377E"/>
    <w:rsid w:val="00B93ADA"/>
    <w:rsid w:val="00B93B62"/>
    <w:rsid w:val="00B93F94"/>
    <w:rsid w:val="00B940E9"/>
    <w:rsid w:val="00B943CA"/>
    <w:rsid w:val="00B94AB0"/>
    <w:rsid w:val="00B94B8F"/>
    <w:rsid w:val="00B9526C"/>
    <w:rsid w:val="00B95666"/>
    <w:rsid w:val="00B9577C"/>
    <w:rsid w:val="00B957BD"/>
    <w:rsid w:val="00B95D33"/>
    <w:rsid w:val="00B95D89"/>
    <w:rsid w:val="00B95FD1"/>
    <w:rsid w:val="00B96012"/>
    <w:rsid w:val="00B9614F"/>
    <w:rsid w:val="00B96988"/>
    <w:rsid w:val="00B96FA6"/>
    <w:rsid w:val="00B972A3"/>
    <w:rsid w:val="00B97414"/>
    <w:rsid w:val="00B97BD6"/>
    <w:rsid w:val="00B97D4D"/>
    <w:rsid w:val="00BA0741"/>
    <w:rsid w:val="00BA07E9"/>
    <w:rsid w:val="00BA0B7F"/>
    <w:rsid w:val="00BA0C9F"/>
    <w:rsid w:val="00BA1273"/>
    <w:rsid w:val="00BA149C"/>
    <w:rsid w:val="00BA1503"/>
    <w:rsid w:val="00BA1685"/>
    <w:rsid w:val="00BA181B"/>
    <w:rsid w:val="00BA1D76"/>
    <w:rsid w:val="00BA1FA2"/>
    <w:rsid w:val="00BA20F0"/>
    <w:rsid w:val="00BA2976"/>
    <w:rsid w:val="00BA2A9F"/>
    <w:rsid w:val="00BA3A4C"/>
    <w:rsid w:val="00BA3E30"/>
    <w:rsid w:val="00BA4120"/>
    <w:rsid w:val="00BA446A"/>
    <w:rsid w:val="00BA46D0"/>
    <w:rsid w:val="00BA481E"/>
    <w:rsid w:val="00BA4B2B"/>
    <w:rsid w:val="00BA4BB1"/>
    <w:rsid w:val="00BA4FFB"/>
    <w:rsid w:val="00BA52F5"/>
    <w:rsid w:val="00BA548B"/>
    <w:rsid w:val="00BA585B"/>
    <w:rsid w:val="00BA586F"/>
    <w:rsid w:val="00BA5C4F"/>
    <w:rsid w:val="00BA5EA2"/>
    <w:rsid w:val="00BA5F81"/>
    <w:rsid w:val="00BA6154"/>
    <w:rsid w:val="00BA63BE"/>
    <w:rsid w:val="00BA69A9"/>
    <w:rsid w:val="00BA6BB3"/>
    <w:rsid w:val="00BA6F03"/>
    <w:rsid w:val="00BA7011"/>
    <w:rsid w:val="00BA7380"/>
    <w:rsid w:val="00BA7433"/>
    <w:rsid w:val="00BA756E"/>
    <w:rsid w:val="00BA781D"/>
    <w:rsid w:val="00BA7A38"/>
    <w:rsid w:val="00BA7D4F"/>
    <w:rsid w:val="00BA7D55"/>
    <w:rsid w:val="00BB0155"/>
    <w:rsid w:val="00BB03B3"/>
    <w:rsid w:val="00BB0680"/>
    <w:rsid w:val="00BB08A8"/>
    <w:rsid w:val="00BB09C1"/>
    <w:rsid w:val="00BB1472"/>
    <w:rsid w:val="00BB1583"/>
    <w:rsid w:val="00BB1E62"/>
    <w:rsid w:val="00BB1ECF"/>
    <w:rsid w:val="00BB2040"/>
    <w:rsid w:val="00BB20FA"/>
    <w:rsid w:val="00BB2577"/>
    <w:rsid w:val="00BB26F8"/>
    <w:rsid w:val="00BB2989"/>
    <w:rsid w:val="00BB298C"/>
    <w:rsid w:val="00BB2AE9"/>
    <w:rsid w:val="00BB31E9"/>
    <w:rsid w:val="00BB3330"/>
    <w:rsid w:val="00BB36C1"/>
    <w:rsid w:val="00BB36D3"/>
    <w:rsid w:val="00BB39D8"/>
    <w:rsid w:val="00BB3BE0"/>
    <w:rsid w:val="00BB3CEA"/>
    <w:rsid w:val="00BB40FF"/>
    <w:rsid w:val="00BB46F3"/>
    <w:rsid w:val="00BB49B5"/>
    <w:rsid w:val="00BB4EEA"/>
    <w:rsid w:val="00BB4FFD"/>
    <w:rsid w:val="00BB568F"/>
    <w:rsid w:val="00BB5ABC"/>
    <w:rsid w:val="00BB5BD7"/>
    <w:rsid w:val="00BB60CA"/>
    <w:rsid w:val="00BB62E1"/>
    <w:rsid w:val="00BB6936"/>
    <w:rsid w:val="00BB69A0"/>
    <w:rsid w:val="00BB6D0A"/>
    <w:rsid w:val="00BB736B"/>
    <w:rsid w:val="00BB73FD"/>
    <w:rsid w:val="00BB79ED"/>
    <w:rsid w:val="00BC039A"/>
    <w:rsid w:val="00BC0702"/>
    <w:rsid w:val="00BC07A8"/>
    <w:rsid w:val="00BC0ACC"/>
    <w:rsid w:val="00BC0DEE"/>
    <w:rsid w:val="00BC0ED4"/>
    <w:rsid w:val="00BC124D"/>
    <w:rsid w:val="00BC19BA"/>
    <w:rsid w:val="00BC1EEF"/>
    <w:rsid w:val="00BC23CB"/>
    <w:rsid w:val="00BC2456"/>
    <w:rsid w:val="00BC245B"/>
    <w:rsid w:val="00BC2627"/>
    <w:rsid w:val="00BC2C34"/>
    <w:rsid w:val="00BC39B2"/>
    <w:rsid w:val="00BC3A6A"/>
    <w:rsid w:val="00BC3B2E"/>
    <w:rsid w:val="00BC3DEA"/>
    <w:rsid w:val="00BC436C"/>
    <w:rsid w:val="00BC4B3E"/>
    <w:rsid w:val="00BC4DE1"/>
    <w:rsid w:val="00BC5100"/>
    <w:rsid w:val="00BC54C1"/>
    <w:rsid w:val="00BC5769"/>
    <w:rsid w:val="00BC57D1"/>
    <w:rsid w:val="00BC5BFB"/>
    <w:rsid w:val="00BC5C61"/>
    <w:rsid w:val="00BC5EAD"/>
    <w:rsid w:val="00BC6126"/>
    <w:rsid w:val="00BC6172"/>
    <w:rsid w:val="00BC6439"/>
    <w:rsid w:val="00BC672A"/>
    <w:rsid w:val="00BC6B41"/>
    <w:rsid w:val="00BC6B68"/>
    <w:rsid w:val="00BC6C12"/>
    <w:rsid w:val="00BC6CEF"/>
    <w:rsid w:val="00BC6D53"/>
    <w:rsid w:val="00BC6D98"/>
    <w:rsid w:val="00BC7246"/>
    <w:rsid w:val="00BC7A42"/>
    <w:rsid w:val="00BD0133"/>
    <w:rsid w:val="00BD0361"/>
    <w:rsid w:val="00BD0D95"/>
    <w:rsid w:val="00BD1537"/>
    <w:rsid w:val="00BD2064"/>
    <w:rsid w:val="00BD2842"/>
    <w:rsid w:val="00BD289C"/>
    <w:rsid w:val="00BD2977"/>
    <w:rsid w:val="00BD2B49"/>
    <w:rsid w:val="00BD2BB6"/>
    <w:rsid w:val="00BD2C3E"/>
    <w:rsid w:val="00BD2EDE"/>
    <w:rsid w:val="00BD30B9"/>
    <w:rsid w:val="00BD325A"/>
    <w:rsid w:val="00BD362F"/>
    <w:rsid w:val="00BD37D2"/>
    <w:rsid w:val="00BD37E8"/>
    <w:rsid w:val="00BD421B"/>
    <w:rsid w:val="00BD4E8D"/>
    <w:rsid w:val="00BD540B"/>
    <w:rsid w:val="00BD5C05"/>
    <w:rsid w:val="00BD6291"/>
    <w:rsid w:val="00BD64F8"/>
    <w:rsid w:val="00BD6624"/>
    <w:rsid w:val="00BD6CB4"/>
    <w:rsid w:val="00BD6F8F"/>
    <w:rsid w:val="00BD7395"/>
    <w:rsid w:val="00BD7822"/>
    <w:rsid w:val="00BD7926"/>
    <w:rsid w:val="00BD794F"/>
    <w:rsid w:val="00BD7C99"/>
    <w:rsid w:val="00BD7E25"/>
    <w:rsid w:val="00BE000F"/>
    <w:rsid w:val="00BE00D7"/>
    <w:rsid w:val="00BE0268"/>
    <w:rsid w:val="00BE0601"/>
    <w:rsid w:val="00BE0DD8"/>
    <w:rsid w:val="00BE105B"/>
    <w:rsid w:val="00BE186F"/>
    <w:rsid w:val="00BE2528"/>
    <w:rsid w:val="00BE2556"/>
    <w:rsid w:val="00BE26AD"/>
    <w:rsid w:val="00BE26CC"/>
    <w:rsid w:val="00BE28C6"/>
    <w:rsid w:val="00BE29AE"/>
    <w:rsid w:val="00BE2E0E"/>
    <w:rsid w:val="00BE2F67"/>
    <w:rsid w:val="00BE31AD"/>
    <w:rsid w:val="00BE35BA"/>
    <w:rsid w:val="00BE3C4C"/>
    <w:rsid w:val="00BE3DB5"/>
    <w:rsid w:val="00BE3F17"/>
    <w:rsid w:val="00BE3F62"/>
    <w:rsid w:val="00BE4078"/>
    <w:rsid w:val="00BE424B"/>
    <w:rsid w:val="00BE43AC"/>
    <w:rsid w:val="00BE4F37"/>
    <w:rsid w:val="00BE501E"/>
    <w:rsid w:val="00BE5395"/>
    <w:rsid w:val="00BE53D9"/>
    <w:rsid w:val="00BE5B21"/>
    <w:rsid w:val="00BE5C2D"/>
    <w:rsid w:val="00BE5F1E"/>
    <w:rsid w:val="00BE625F"/>
    <w:rsid w:val="00BE6A4A"/>
    <w:rsid w:val="00BE6B0E"/>
    <w:rsid w:val="00BE739D"/>
    <w:rsid w:val="00BE7A21"/>
    <w:rsid w:val="00BE7D1A"/>
    <w:rsid w:val="00BE7D1B"/>
    <w:rsid w:val="00BE7E4F"/>
    <w:rsid w:val="00BF0487"/>
    <w:rsid w:val="00BF05A2"/>
    <w:rsid w:val="00BF0DEC"/>
    <w:rsid w:val="00BF0E66"/>
    <w:rsid w:val="00BF1025"/>
    <w:rsid w:val="00BF14F0"/>
    <w:rsid w:val="00BF16EE"/>
    <w:rsid w:val="00BF176B"/>
    <w:rsid w:val="00BF185F"/>
    <w:rsid w:val="00BF1C49"/>
    <w:rsid w:val="00BF2021"/>
    <w:rsid w:val="00BF227D"/>
    <w:rsid w:val="00BF228D"/>
    <w:rsid w:val="00BF2A10"/>
    <w:rsid w:val="00BF2BFF"/>
    <w:rsid w:val="00BF2C71"/>
    <w:rsid w:val="00BF30F1"/>
    <w:rsid w:val="00BF3280"/>
    <w:rsid w:val="00BF33D7"/>
    <w:rsid w:val="00BF3A05"/>
    <w:rsid w:val="00BF3B07"/>
    <w:rsid w:val="00BF3CD2"/>
    <w:rsid w:val="00BF403D"/>
    <w:rsid w:val="00BF4044"/>
    <w:rsid w:val="00BF4263"/>
    <w:rsid w:val="00BF4A54"/>
    <w:rsid w:val="00BF54DA"/>
    <w:rsid w:val="00BF5973"/>
    <w:rsid w:val="00BF5A57"/>
    <w:rsid w:val="00BF5C2A"/>
    <w:rsid w:val="00BF5E7F"/>
    <w:rsid w:val="00BF64D3"/>
    <w:rsid w:val="00BF64D9"/>
    <w:rsid w:val="00BF683F"/>
    <w:rsid w:val="00BF7062"/>
    <w:rsid w:val="00BF7620"/>
    <w:rsid w:val="00BF796D"/>
    <w:rsid w:val="00C00316"/>
    <w:rsid w:val="00C00B64"/>
    <w:rsid w:val="00C00D5F"/>
    <w:rsid w:val="00C00E38"/>
    <w:rsid w:val="00C02526"/>
    <w:rsid w:val="00C02729"/>
    <w:rsid w:val="00C02758"/>
    <w:rsid w:val="00C02F2E"/>
    <w:rsid w:val="00C03514"/>
    <w:rsid w:val="00C0389A"/>
    <w:rsid w:val="00C04111"/>
    <w:rsid w:val="00C0466C"/>
    <w:rsid w:val="00C04FDA"/>
    <w:rsid w:val="00C05606"/>
    <w:rsid w:val="00C056C7"/>
    <w:rsid w:val="00C0580B"/>
    <w:rsid w:val="00C05A96"/>
    <w:rsid w:val="00C05E9A"/>
    <w:rsid w:val="00C061B8"/>
    <w:rsid w:val="00C061E4"/>
    <w:rsid w:val="00C0672C"/>
    <w:rsid w:val="00C06C65"/>
    <w:rsid w:val="00C0701D"/>
    <w:rsid w:val="00C0708E"/>
    <w:rsid w:val="00C07105"/>
    <w:rsid w:val="00C07722"/>
    <w:rsid w:val="00C07A3A"/>
    <w:rsid w:val="00C101CA"/>
    <w:rsid w:val="00C1044C"/>
    <w:rsid w:val="00C1068F"/>
    <w:rsid w:val="00C10F26"/>
    <w:rsid w:val="00C11266"/>
    <w:rsid w:val="00C11728"/>
    <w:rsid w:val="00C11D1E"/>
    <w:rsid w:val="00C12179"/>
    <w:rsid w:val="00C12562"/>
    <w:rsid w:val="00C12636"/>
    <w:rsid w:val="00C12B3A"/>
    <w:rsid w:val="00C12FF7"/>
    <w:rsid w:val="00C133E3"/>
    <w:rsid w:val="00C1364C"/>
    <w:rsid w:val="00C13797"/>
    <w:rsid w:val="00C139EE"/>
    <w:rsid w:val="00C13AD1"/>
    <w:rsid w:val="00C13BFC"/>
    <w:rsid w:val="00C141BB"/>
    <w:rsid w:val="00C14391"/>
    <w:rsid w:val="00C144FF"/>
    <w:rsid w:val="00C1468E"/>
    <w:rsid w:val="00C14A92"/>
    <w:rsid w:val="00C15889"/>
    <w:rsid w:val="00C158E8"/>
    <w:rsid w:val="00C1597D"/>
    <w:rsid w:val="00C15B9F"/>
    <w:rsid w:val="00C15CAD"/>
    <w:rsid w:val="00C16019"/>
    <w:rsid w:val="00C16111"/>
    <w:rsid w:val="00C163C7"/>
    <w:rsid w:val="00C1663D"/>
    <w:rsid w:val="00C17018"/>
    <w:rsid w:val="00C1730A"/>
    <w:rsid w:val="00C17815"/>
    <w:rsid w:val="00C17DE7"/>
    <w:rsid w:val="00C17E29"/>
    <w:rsid w:val="00C17FD0"/>
    <w:rsid w:val="00C20004"/>
    <w:rsid w:val="00C20227"/>
    <w:rsid w:val="00C204C4"/>
    <w:rsid w:val="00C20ABA"/>
    <w:rsid w:val="00C20E43"/>
    <w:rsid w:val="00C21702"/>
    <w:rsid w:val="00C218FC"/>
    <w:rsid w:val="00C21BA5"/>
    <w:rsid w:val="00C2260B"/>
    <w:rsid w:val="00C227C3"/>
    <w:rsid w:val="00C22A34"/>
    <w:rsid w:val="00C231E8"/>
    <w:rsid w:val="00C233F7"/>
    <w:rsid w:val="00C2348D"/>
    <w:rsid w:val="00C2349A"/>
    <w:rsid w:val="00C236D2"/>
    <w:rsid w:val="00C23885"/>
    <w:rsid w:val="00C239B7"/>
    <w:rsid w:val="00C23A63"/>
    <w:rsid w:val="00C23C2A"/>
    <w:rsid w:val="00C23DF1"/>
    <w:rsid w:val="00C24BBA"/>
    <w:rsid w:val="00C250C6"/>
    <w:rsid w:val="00C253DF"/>
    <w:rsid w:val="00C25861"/>
    <w:rsid w:val="00C25944"/>
    <w:rsid w:val="00C25E08"/>
    <w:rsid w:val="00C25E66"/>
    <w:rsid w:val="00C277C0"/>
    <w:rsid w:val="00C27EF7"/>
    <w:rsid w:val="00C301D4"/>
    <w:rsid w:val="00C3026A"/>
    <w:rsid w:val="00C30665"/>
    <w:rsid w:val="00C30742"/>
    <w:rsid w:val="00C30757"/>
    <w:rsid w:val="00C308DB"/>
    <w:rsid w:val="00C30AB9"/>
    <w:rsid w:val="00C31410"/>
    <w:rsid w:val="00C31A52"/>
    <w:rsid w:val="00C320ED"/>
    <w:rsid w:val="00C321CD"/>
    <w:rsid w:val="00C3266C"/>
    <w:rsid w:val="00C326AB"/>
    <w:rsid w:val="00C326C4"/>
    <w:rsid w:val="00C32DE3"/>
    <w:rsid w:val="00C32FAA"/>
    <w:rsid w:val="00C33005"/>
    <w:rsid w:val="00C3380A"/>
    <w:rsid w:val="00C33A36"/>
    <w:rsid w:val="00C33CED"/>
    <w:rsid w:val="00C33DEC"/>
    <w:rsid w:val="00C34136"/>
    <w:rsid w:val="00C34523"/>
    <w:rsid w:val="00C34716"/>
    <w:rsid w:val="00C348A5"/>
    <w:rsid w:val="00C34913"/>
    <w:rsid w:val="00C35058"/>
    <w:rsid w:val="00C3528B"/>
    <w:rsid w:val="00C356C0"/>
    <w:rsid w:val="00C35C7C"/>
    <w:rsid w:val="00C35CEE"/>
    <w:rsid w:val="00C35E26"/>
    <w:rsid w:val="00C35F22"/>
    <w:rsid w:val="00C363FF"/>
    <w:rsid w:val="00C36462"/>
    <w:rsid w:val="00C365DC"/>
    <w:rsid w:val="00C373D7"/>
    <w:rsid w:val="00C375E2"/>
    <w:rsid w:val="00C3761F"/>
    <w:rsid w:val="00C378B6"/>
    <w:rsid w:val="00C37ADA"/>
    <w:rsid w:val="00C37B8C"/>
    <w:rsid w:val="00C37D56"/>
    <w:rsid w:val="00C40042"/>
    <w:rsid w:val="00C40C11"/>
    <w:rsid w:val="00C41366"/>
    <w:rsid w:val="00C41981"/>
    <w:rsid w:val="00C41AB3"/>
    <w:rsid w:val="00C423F3"/>
    <w:rsid w:val="00C428A3"/>
    <w:rsid w:val="00C4307D"/>
    <w:rsid w:val="00C43099"/>
    <w:rsid w:val="00C4313D"/>
    <w:rsid w:val="00C4314A"/>
    <w:rsid w:val="00C431EE"/>
    <w:rsid w:val="00C43574"/>
    <w:rsid w:val="00C43821"/>
    <w:rsid w:val="00C43878"/>
    <w:rsid w:val="00C43888"/>
    <w:rsid w:val="00C43C56"/>
    <w:rsid w:val="00C43CEF"/>
    <w:rsid w:val="00C441BD"/>
    <w:rsid w:val="00C4444C"/>
    <w:rsid w:val="00C44EE7"/>
    <w:rsid w:val="00C46483"/>
    <w:rsid w:val="00C468B7"/>
    <w:rsid w:val="00C46913"/>
    <w:rsid w:val="00C46B73"/>
    <w:rsid w:val="00C46BC0"/>
    <w:rsid w:val="00C470D7"/>
    <w:rsid w:val="00C475A9"/>
    <w:rsid w:val="00C47A33"/>
    <w:rsid w:val="00C47BD1"/>
    <w:rsid w:val="00C47EF9"/>
    <w:rsid w:val="00C500AC"/>
    <w:rsid w:val="00C50450"/>
    <w:rsid w:val="00C5049F"/>
    <w:rsid w:val="00C50865"/>
    <w:rsid w:val="00C50B4D"/>
    <w:rsid w:val="00C50DDA"/>
    <w:rsid w:val="00C51244"/>
    <w:rsid w:val="00C51538"/>
    <w:rsid w:val="00C51967"/>
    <w:rsid w:val="00C51B26"/>
    <w:rsid w:val="00C521F7"/>
    <w:rsid w:val="00C52229"/>
    <w:rsid w:val="00C522A1"/>
    <w:rsid w:val="00C5230A"/>
    <w:rsid w:val="00C5251E"/>
    <w:rsid w:val="00C52624"/>
    <w:rsid w:val="00C52960"/>
    <w:rsid w:val="00C52A4C"/>
    <w:rsid w:val="00C52B38"/>
    <w:rsid w:val="00C52CE8"/>
    <w:rsid w:val="00C52D3E"/>
    <w:rsid w:val="00C52E41"/>
    <w:rsid w:val="00C52F31"/>
    <w:rsid w:val="00C5302E"/>
    <w:rsid w:val="00C5366A"/>
    <w:rsid w:val="00C53F52"/>
    <w:rsid w:val="00C54C84"/>
    <w:rsid w:val="00C54D17"/>
    <w:rsid w:val="00C5501D"/>
    <w:rsid w:val="00C5503B"/>
    <w:rsid w:val="00C55528"/>
    <w:rsid w:val="00C5552B"/>
    <w:rsid w:val="00C55A5D"/>
    <w:rsid w:val="00C55AA4"/>
    <w:rsid w:val="00C56E64"/>
    <w:rsid w:val="00C56ED4"/>
    <w:rsid w:val="00C56FD6"/>
    <w:rsid w:val="00C5749E"/>
    <w:rsid w:val="00C576A0"/>
    <w:rsid w:val="00C57791"/>
    <w:rsid w:val="00C57837"/>
    <w:rsid w:val="00C57BFF"/>
    <w:rsid w:val="00C60AA5"/>
    <w:rsid w:val="00C614E8"/>
    <w:rsid w:val="00C6185B"/>
    <w:rsid w:val="00C6195D"/>
    <w:rsid w:val="00C61AF7"/>
    <w:rsid w:val="00C61BE4"/>
    <w:rsid w:val="00C61DFC"/>
    <w:rsid w:val="00C61E11"/>
    <w:rsid w:val="00C623BD"/>
    <w:rsid w:val="00C6243A"/>
    <w:rsid w:val="00C62E34"/>
    <w:rsid w:val="00C6317D"/>
    <w:rsid w:val="00C63438"/>
    <w:rsid w:val="00C63483"/>
    <w:rsid w:val="00C6353E"/>
    <w:rsid w:val="00C64676"/>
    <w:rsid w:val="00C65290"/>
    <w:rsid w:val="00C65794"/>
    <w:rsid w:val="00C6582C"/>
    <w:rsid w:val="00C659B3"/>
    <w:rsid w:val="00C65C41"/>
    <w:rsid w:val="00C660A9"/>
    <w:rsid w:val="00C661FC"/>
    <w:rsid w:val="00C66667"/>
    <w:rsid w:val="00C668CF"/>
    <w:rsid w:val="00C66BF1"/>
    <w:rsid w:val="00C66EE6"/>
    <w:rsid w:val="00C672BB"/>
    <w:rsid w:val="00C6774F"/>
    <w:rsid w:val="00C67EE3"/>
    <w:rsid w:val="00C67F13"/>
    <w:rsid w:val="00C70132"/>
    <w:rsid w:val="00C702F2"/>
    <w:rsid w:val="00C7031D"/>
    <w:rsid w:val="00C70468"/>
    <w:rsid w:val="00C716AC"/>
    <w:rsid w:val="00C71CC7"/>
    <w:rsid w:val="00C71D99"/>
    <w:rsid w:val="00C71F58"/>
    <w:rsid w:val="00C72035"/>
    <w:rsid w:val="00C722E9"/>
    <w:rsid w:val="00C726CD"/>
    <w:rsid w:val="00C72E4F"/>
    <w:rsid w:val="00C72F3D"/>
    <w:rsid w:val="00C72FE7"/>
    <w:rsid w:val="00C7310A"/>
    <w:rsid w:val="00C732DD"/>
    <w:rsid w:val="00C7380A"/>
    <w:rsid w:val="00C739AF"/>
    <w:rsid w:val="00C73C64"/>
    <w:rsid w:val="00C73CA9"/>
    <w:rsid w:val="00C73FCA"/>
    <w:rsid w:val="00C74102"/>
    <w:rsid w:val="00C743F5"/>
    <w:rsid w:val="00C747EC"/>
    <w:rsid w:val="00C74A05"/>
    <w:rsid w:val="00C74B37"/>
    <w:rsid w:val="00C75432"/>
    <w:rsid w:val="00C7588A"/>
    <w:rsid w:val="00C75A1A"/>
    <w:rsid w:val="00C75F58"/>
    <w:rsid w:val="00C76023"/>
    <w:rsid w:val="00C76567"/>
    <w:rsid w:val="00C7693D"/>
    <w:rsid w:val="00C76CF2"/>
    <w:rsid w:val="00C76D6D"/>
    <w:rsid w:val="00C772BF"/>
    <w:rsid w:val="00C774EB"/>
    <w:rsid w:val="00C77573"/>
    <w:rsid w:val="00C77600"/>
    <w:rsid w:val="00C77A29"/>
    <w:rsid w:val="00C77BAC"/>
    <w:rsid w:val="00C77EE0"/>
    <w:rsid w:val="00C8035E"/>
    <w:rsid w:val="00C80682"/>
    <w:rsid w:val="00C8082F"/>
    <w:rsid w:val="00C80AD9"/>
    <w:rsid w:val="00C80B4D"/>
    <w:rsid w:val="00C80CC8"/>
    <w:rsid w:val="00C80F1C"/>
    <w:rsid w:val="00C8121A"/>
    <w:rsid w:val="00C81431"/>
    <w:rsid w:val="00C815B8"/>
    <w:rsid w:val="00C81B90"/>
    <w:rsid w:val="00C81D8B"/>
    <w:rsid w:val="00C81F66"/>
    <w:rsid w:val="00C81F83"/>
    <w:rsid w:val="00C822AB"/>
    <w:rsid w:val="00C8279E"/>
    <w:rsid w:val="00C82A12"/>
    <w:rsid w:val="00C8301A"/>
    <w:rsid w:val="00C831CD"/>
    <w:rsid w:val="00C83204"/>
    <w:rsid w:val="00C833A1"/>
    <w:rsid w:val="00C835BE"/>
    <w:rsid w:val="00C83E78"/>
    <w:rsid w:val="00C84546"/>
    <w:rsid w:val="00C84650"/>
    <w:rsid w:val="00C84C49"/>
    <w:rsid w:val="00C85186"/>
    <w:rsid w:val="00C853BC"/>
    <w:rsid w:val="00C8596A"/>
    <w:rsid w:val="00C85E0B"/>
    <w:rsid w:val="00C85F2D"/>
    <w:rsid w:val="00C86939"/>
    <w:rsid w:val="00C86AD5"/>
    <w:rsid w:val="00C86C08"/>
    <w:rsid w:val="00C86D97"/>
    <w:rsid w:val="00C87179"/>
    <w:rsid w:val="00C875EB"/>
    <w:rsid w:val="00C878D2"/>
    <w:rsid w:val="00C87999"/>
    <w:rsid w:val="00C879ED"/>
    <w:rsid w:val="00C9043D"/>
    <w:rsid w:val="00C9047C"/>
    <w:rsid w:val="00C90636"/>
    <w:rsid w:val="00C90CF0"/>
    <w:rsid w:val="00C91350"/>
    <w:rsid w:val="00C91752"/>
    <w:rsid w:val="00C91A27"/>
    <w:rsid w:val="00C925D2"/>
    <w:rsid w:val="00C92B74"/>
    <w:rsid w:val="00C92BFE"/>
    <w:rsid w:val="00C92DE1"/>
    <w:rsid w:val="00C92EFF"/>
    <w:rsid w:val="00C930D5"/>
    <w:rsid w:val="00C9319E"/>
    <w:rsid w:val="00C9337B"/>
    <w:rsid w:val="00C936C6"/>
    <w:rsid w:val="00C93869"/>
    <w:rsid w:val="00C93A01"/>
    <w:rsid w:val="00C93AF3"/>
    <w:rsid w:val="00C93C5C"/>
    <w:rsid w:val="00C94267"/>
    <w:rsid w:val="00C9455E"/>
    <w:rsid w:val="00C947F8"/>
    <w:rsid w:val="00C94BB3"/>
    <w:rsid w:val="00C94ED8"/>
    <w:rsid w:val="00C95246"/>
    <w:rsid w:val="00C95418"/>
    <w:rsid w:val="00C95581"/>
    <w:rsid w:val="00C95A63"/>
    <w:rsid w:val="00C95DFA"/>
    <w:rsid w:val="00C96146"/>
    <w:rsid w:val="00C96713"/>
    <w:rsid w:val="00C9694A"/>
    <w:rsid w:val="00C97722"/>
    <w:rsid w:val="00C97857"/>
    <w:rsid w:val="00C97B90"/>
    <w:rsid w:val="00C97D73"/>
    <w:rsid w:val="00C97E30"/>
    <w:rsid w:val="00C97FD0"/>
    <w:rsid w:val="00CA08DF"/>
    <w:rsid w:val="00CA0D4F"/>
    <w:rsid w:val="00CA18E3"/>
    <w:rsid w:val="00CA19B8"/>
    <w:rsid w:val="00CA1B52"/>
    <w:rsid w:val="00CA1C6B"/>
    <w:rsid w:val="00CA1C71"/>
    <w:rsid w:val="00CA1C82"/>
    <w:rsid w:val="00CA27E9"/>
    <w:rsid w:val="00CA2A35"/>
    <w:rsid w:val="00CA3235"/>
    <w:rsid w:val="00CA3D20"/>
    <w:rsid w:val="00CA3EF0"/>
    <w:rsid w:val="00CA46F9"/>
    <w:rsid w:val="00CA4848"/>
    <w:rsid w:val="00CA48F7"/>
    <w:rsid w:val="00CA4A7A"/>
    <w:rsid w:val="00CA4A97"/>
    <w:rsid w:val="00CA4EA3"/>
    <w:rsid w:val="00CA50D9"/>
    <w:rsid w:val="00CA5A7F"/>
    <w:rsid w:val="00CA6018"/>
    <w:rsid w:val="00CA6308"/>
    <w:rsid w:val="00CA65C9"/>
    <w:rsid w:val="00CA65D6"/>
    <w:rsid w:val="00CA67B4"/>
    <w:rsid w:val="00CA67FE"/>
    <w:rsid w:val="00CA68DA"/>
    <w:rsid w:val="00CA6CFA"/>
    <w:rsid w:val="00CA6D68"/>
    <w:rsid w:val="00CA6FA4"/>
    <w:rsid w:val="00CA6FE0"/>
    <w:rsid w:val="00CA70AC"/>
    <w:rsid w:val="00CA751D"/>
    <w:rsid w:val="00CA7724"/>
    <w:rsid w:val="00CA790E"/>
    <w:rsid w:val="00CA7D3C"/>
    <w:rsid w:val="00CA7DC2"/>
    <w:rsid w:val="00CB001F"/>
    <w:rsid w:val="00CB025C"/>
    <w:rsid w:val="00CB04A3"/>
    <w:rsid w:val="00CB0AA1"/>
    <w:rsid w:val="00CB0D82"/>
    <w:rsid w:val="00CB10C6"/>
    <w:rsid w:val="00CB1248"/>
    <w:rsid w:val="00CB1E42"/>
    <w:rsid w:val="00CB245F"/>
    <w:rsid w:val="00CB24EA"/>
    <w:rsid w:val="00CB25C1"/>
    <w:rsid w:val="00CB2705"/>
    <w:rsid w:val="00CB2E93"/>
    <w:rsid w:val="00CB3323"/>
    <w:rsid w:val="00CB36CD"/>
    <w:rsid w:val="00CB3791"/>
    <w:rsid w:val="00CB39F4"/>
    <w:rsid w:val="00CB3AAF"/>
    <w:rsid w:val="00CB4349"/>
    <w:rsid w:val="00CB45A2"/>
    <w:rsid w:val="00CB4E54"/>
    <w:rsid w:val="00CB4F3D"/>
    <w:rsid w:val="00CB524F"/>
    <w:rsid w:val="00CB53BD"/>
    <w:rsid w:val="00CB63DD"/>
    <w:rsid w:val="00CB660D"/>
    <w:rsid w:val="00CB6617"/>
    <w:rsid w:val="00CB6A9D"/>
    <w:rsid w:val="00CB7408"/>
    <w:rsid w:val="00CB7905"/>
    <w:rsid w:val="00CB7979"/>
    <w:rsid w:val="00CB7B1C"/>
    <w:rsid w:val="00CB7D47"/>
    <w:rsid w:val="00CB7FD6"/>
    <w:rsid w:val="00CC0301"/>
    <w:rsid w:val="00CC0475"/>
    <w:rsid w:val="00CC050F"/>
    <w:rsid w:val="00CC0C35"/>
    <w:rsid w:val="00CC0CF6"/>
    <w:rsid w:val="00CC0FF5"/>
    <w:rsid w:val="00CC136A"/>
    <w:rsid w:val="00CC17AE"/>
    <w:rsid w:val="00CC1BB2"/>
    <w:rsid w:val="00CC1C41"/>
    <w:rsid w:val="00CC1E3C"/>
    <w:rsid w:val="00CC21E1"/>
    <w:rsid w:val="00CC2756"/>
    <w:rsid w:val="00CC278A"/>
    <w:rsid w:val="00CC27C0"/>
    <w:rsid w:val="00CC2862"/>
    <w:rsid w:val="00CC2A30"/>
    <w:rsid w:val="00CC2C0D"/>
    <w:rsid w:val="00CC2D3C"/>
    <w:rsid w:val="00CC3362"/>
    <w:rsid w:val="00CC3752"/>
    <w:rsid w:val="00CC3FBD"/>
    <w:rsid w:val="00CC4122"/>
    <w:rsid w:val="00CC4295"/>
    <w:rsid w:val="00CC4AA1"/>
    <w:rsid w:val="00CC4B75"/>
    <w:rsid w:val="00CC4D0F"/>
    <w:rsid w:val="00CC5CBC"/>
    <w:rsid w:val="00CC66B6"/>
    <w:rsid w:val="00CC69B6"/>
    <w:rsid w:val="00CC6A23"/>
    <w:rsid w:val="00CC6AC9"/>
    <w:rsid w:val="00CC6BD3"/>
    <w:rsid w:val="00CC6CC4"/>
    <w:rsid w:val="00CC6D1D"/>
    <w:rsid w:val="00CC6F18"/>
    <w:rsid w:val="00CC797E"/>
    <w:rsid w:val="00CC7AA6"/>
    <w:rsid w:val="00CD0072"/>
    <w:rsid w:val="00CD06E2"/>
    <w:rsid w:val="00CD0748"/>
    <w:rsid w:val="00CD08DF"/>
    <w:rsid w:val="00CD0B51"/>
    <w:rsid w:val="00CD126B"/>
    <w:rsid w:val="00CD160D"/>
    <w:rsid w:val="00CD19F2"/>
    <w:rsid w:val="00CD1CB0"/>
    <w:rsid w:val="00CD1DE2"/>
    <w:rsid w:val="00CD20CE"/>
    <w:rsid w:val="00CD230E"/>
    <w:rsid w:val="00CD2F51"/>
    <w:rsid w:val="00CD302C"/>
    <w:rsid w:val="00CD32CD"/>
    <w:rsid w:val="00CD33A3"/>
    <w:rsid w:val="00CD3AC3"/>
    <w:rsid w:val="00CD42B6"/>
    <w:rsid w:val="00CD4D28"/>
    <w:rsid w:val="00CD4D87"/>
    <w:rsid w:val="00CD5946"/>
    <w:rsid w:val="00CD5DCD"/>
    <w:rsid w:val="00CD5E72"/>
    <w:rsid w:val="00CD5FC1"/>
    <w:rsid w:val="00CD6198"/>
    <w:rsid w:val="00CD61F5"/>
    <w:rsid w:val="00CD626F"/>
    <w:rsid w:val="00CD6885"/>
    <w:rsid w:val="00CD706A"/>
    <w:rsid w:val="00CD7295"/>
    <w:rsid w:val="00CD7343"/>
    <w:rsid w:val="00CD7640"/>
    <w:rsid w:val="00CD7B1E"/>
    <w:rsid w:val="00CD7DAA"/>
    <w:rsid w:val="00CD7DB2"/>
    <w:rsid w:val="00CE007A"/>
    <w:rsid w:val="00CE0201"/>
    <w:rsid w:val="00CE044A"/>
    <w:rsid w:val="00CE053B"/>
    <w:rsid w:val="00CE0546"/>
    <w:rsid w:val="00CE0861"/>
    <w:rsid w:val="00CE0C43"/>
    <w:rsid w:val="00CE0D7F"/>
    <w:rsid w:val="00CE0EC9"/>
    <w:rsid w:val="00CE1436"/>
    <w:rsid w:val="00CE149C"/>
    <w:rsid w:val="00CE14C7"/>
    <w:rsid w:val="00CE17CF"/>
    <w:rsid w:val="00CE1A99"/>
    <w:rsid w:val="00CE2099"/>
    <w:rsid w:val="00CE30C2"/>
    <w:rsid w:val="00CE326E"/>
    <w:rsid w:val="00CE3627"/>
    <w:rsid w:val="00CE37DD"/>
    <w:rsid w:val="00CE3AA9"/>
    <w:rsid w:val="00CE5A99"/>
    <w:rsid w:val="00CE6219"/>
    <w:rsid w:val="00CE64DC"/>
    <w:rsid w:val="00CE6ABA"/>
    <w:rsid w:val="00CE6E36"/>
    <w:rsid w:val="00CE6F32"/>
    <w:rsid w:val="00CE6F4A"/>
    <w:rsid w:val="00CE70C7"/>
    <w:rsid w:val="00CE720F"/>
    <w:rsid w:val="00CE72DD"/>
    <w:rsid w:val="00CE79E2"/>
    <w:rsid w:val="00CE7C76"/>
    <w:rsid w:val="00CE7CE5"/>
    <w:rsid w:val="00CE7EF8"/>
    <w:rsid w:val="00CF0648"/>
    <w:rsid w:val="00CF06D6"/>
    <w:rsid w:val="00CF06D8"/>
    <w:rsid w:val="00CF0DFA"/>
    <w:rsid w:val="00CF169B"/>
    <w:rsid w:val="00CF17D8"/>
    <w:rsid w:val="00CF1A0E"/>
    <w:rsid w:val="00CF1CC1"/>
    <w:rsid w:val="00CF2030"/>
    <w:rsid w:val="00CF211D"/>
    <w:rsid w:val="00CF2452"/>
    <w:rsid w:val="00CF28B4"/>
    <w:rsid w:val="00CF2AB0"/>
    <w:rsid w:val="00CF2D92"/>
    <w:rsid w:val="00CF3025"/>
    <w:rsid w:val="00CF354B"/>
    <w:rsid w:val="00CF3576"/>
    <w:rsid w:val="00CF38BD"/>
    <w:rsid w:val="00CF38BE"/>
    <w:rsid w:val="00CF39ED"/>
    <w:rsid w:val="00CF4095"/>
    <w:rsid w:val="00CF4199"/>
    <w:rsid w:val="00CF4470"/>
    <w:rsid w:val="00CF463F"/>
    <w:rsid w:val="00CF4C01"/>
    <w:rsid w:val="00CF4C05"/>
    <w:rsid w:val="00CF54FD"/>
    <w:rsid w:val="00CF5B47"/>
    <w:rsid w:val="00CF5B48"/>
    <w:rsid w:val="00CF6642"/>
    <w:rsid w:val="00CF66A0"/>
    <w:rsid w:val="00CF67D3"/>
    <w:rsid w:val="00CF6B7C"/>
    <w:rsid w:val="00CF6DA3"/>
    <w:rsid w:val="00CF701B"/>
    <w:rsid w:val="00CF70F2"/>
    <w:rsid w:val="00CF79EA"/>
    <w:rsid w:val="00CF7BB2"/>
    <w:rsid w:val="00D0009A"/>
    <w:rsid w:val="00D00397"/>
    <w:rsid w:val="00D00556"/>
    <w:rsid w:val="00D00BEB"/>
    <w:rsid w:val="00D00C04"/>
    <w:rsid w:val="00D00EA7"/>
    <w:rsid w:val="00D01F95"/>
    <w:rsid w:val="00D0251D"/>
    <w:rsid w:val="00D02527"/>
    <w:rsid w:val="00D0254D"/>
    <w:rsid w:val="00D02728"/>
    <w:rsid w:val="00D02776"/>
    <w:rsid w:val="00D02A58"/>
    <w:rsid w:val="00D02BEF"/>
    <w:rsid w:val="00D02C72"/>
    <w:rsid w:val="00D03016"/>
    <w:rsid w:val="00D03510"/>
    <w:rsid w:val="00D04A7B"/>
    <w:rsid w:val="00D04D81"/>
    <w:rsid w:val="00D04E96"/>
    <w:rsid w:val="00D05118"/>
    <w:rsid w:val="00D0513C"/>
    <w:rsid w:val="00D058EE"/>
    <w:rsid w:val="00D05ACF"/>
    <w:rsid w:val="00D05F55"/>
    <w:rsid w:val="00D05F8C"/>
    <w:rsid w:val="00D05FF2"/>
    <w:rsid w:val="00D060E6"/>
    <w:rsid w:val="00D06134"/>
    <w:rsid w:val="00D064AB"/>
    <w:rsid w:val="00D067F7"/>
    <w:rsid w:val="00D06922"/>
    <w:rsid w:val="00D069E4"/>
    <w:rsid w:val="00D06BBB"/>
    <w:rsid w:val="00D076A3"/>
    <w:rsid w:val="00D07766"/>
    <w:rsid w:val="00D07831"/>
    <w:rsid w:val="00D103F9"/>
    <w:rsid w:val="00D1054D"/>
    <w:rsid w:val="00D1067B"/>
    <w:rsid w:val="00D106B0"/>
    <w:rsid w:val="00D108E1"/>
    <w:rsid w:val="00D108E3"/>
    <w:rsid w:val="00D11004"/>
    <w:rsid w:val="00D11889"/>
    <w:rsid w:val="00D12409"/>
    <w:rsid w:val="00D1290D"/>
    <w:rsid w:val="00D135E3"/>
    <w:rsid w:val="00D13665"/>
    <w:rsid w:val="00D13704"/>
    <w:rsid w:val="00D13E4D"/>
    <w:rsid w:val="00D13F4D"/>
    <w:rsid w:val="00D140A9"/>
    <w:rsid w:val="00D143B7"/>
    <w:rsid w:val="00D144AE"/>
    <w:rsid w:val="00D14793"/>
    <w:rsid w:val="00D14BB5"/>
    <w:rsid w:val="00D14BCA"/>
    <w:rsid w:val="00D14C9C"/>
    <w:rsid w:val="00D14CBF"/>
    <w:rsid w:val="00D151C6"/>
    <w:rsid w:val="00D15218"/>
    <w:rsid w:val="00D15423"/>
    <w:rsid w:val="00D154AF"/>
    <w:rsid w:val="00D1558D"/>
    <w:rsid w:val="00D15995"/>
    <w:rsid w:val="00D15BA4"/>
    <w:rsid w:val="00D15DA5"/>
    <w:rsid w:val="00D15EA4"/>
    <w:rsid w:val="00D1639B"/>
    <w:rsid w:val="00D164D6"/>
    <w:rsid w:val="00D1689C"/>
    <w:rsid w:val="00D1694E"/>
    <w:rsid w:val="00D17223"/>
    <w:rsid w:val="00D1777F"/>
    <w:rsid w:val="00D177A4"/>
    <w:rsid w:val="00D17B5E"/>
    <w:rsid w:val="00D17FAE"/>
    <w:rsid w:val="00D2019F"/>
    <w:rsid w:val="00D205CE"/>
    <w:rsid w:val="00D205FA"/>
    <w:rsid w:val="00D20A53"/>
    <w:rsid w:val="00D20C39"/>
    <w:rsid w:val="00D20CBA"/>
    <w:rsid w:val="00D20DF0"/>
    <w:rsid w:val="00D2117A"/>
    <w:rsid w:val="00D21500"/>
    <w:rsid w:val="00D21A7D"/>
    <w:rsid w:val="00D21B08"/>
    <w:rsid w:val="00D21E13"/>
    <w:rsid w:val="00D21F6E"/>
    <w:rsid w:val="00D223F5"/>
    <w:rsid w:val="00D2268D"/>
    <w:rsid w:val="00D227AD"/>
    <w:rsid w:val="00D22844"/>
    <w:rsid w:val="00D22E06"/>
    <w:rsid w:val="00D2311B"/>
    <w:rsid w:val="00D232BB"/>
    <w:rsid w:val="00D23333"/>
    <w:rsid w:val="00D2372E"/>
    <w:rsid w:val="00D23F04"/>
    <w:rsid w:val="00D24ADA"/>
    <w:rsid w:val="00D24EE0"/>
    <w:rsid w:val="00D24FDB"/>
    <w:rsid w:val="00D25220"/>
    <w:rsid w:val="00D257A5"/>
    <w:rsid w:val="00D25E5F"/>
    <w:rsid w:val="00D25EC4"/>
    <w:rsid w:val="00D261E3"/>
    <w:rsid w:val="00D26365"/>
    <w:rsid w:val="00D265C3"/>
    <w:rsid w:val="00D2683F"/>
    <w:rsid w:val="00D269F4"/>
    <w:rsid w:val="00D26EF5"/>
    <w:rsid w:val="00D276C9"/>
    <w:rsid w:val="00D27738"/>
    <w:rsid w:val="00D27775"/>
    <w:rsid w:val="00D27791"/>
    <w:rsid w:val="00D278E6"/>
    <w:rsid w:val="00D27BE9"/>
    <w:rsid w:val="00D27DC0"/>
    <w:rsid w:val="00D27F77"/>
    <w:rsid w:val="00D30051"/>
    <w:rsid w:val="00D300F1"/>
    <w:rsid w:val="00D301A8"/>
    <w:rsid w:val="00D30202"/>
    <w:rsid w:val="00D3074A"/>
    <w:rsid w:val="00D30C62"/>
    <w:rsid w:val="00D310D1"/>
    <w:rsid w:val="00D312F5"/>
    <w:rsid w:val="00D3132F"/>
    <w:rsid w:val="00D31385"/>
    <w:rsid w:val="00D315C3"/>
    <w:rsid w:val="00D31634"/>
    <w:rsid w:val="00D317AC"/>
    <w:rsid w:val="00D319CF"/>
    <w:rsid w:val="00D323C4"/>
    <w:rsid w:val="00D32776"/>
    <w:rsid w:val="00D32931"/>
    <w:rsid w:val="00D329F2"/>
    <w:rsid w:val="00D33973"/>
    <w:rsid w:val="00D33AF7"/>
    <w:rsid w:val="00D33F11"/>
    <w:rsid w:val="00D3400B"/>
    <w:rsid w:val="00D34030"/>
    <w:rsid w:val="00D344D5"/>
    <w:rsid w:val="00D34509"/>
    <w:rsid w:val="00D34778"/>
    <w:rsid w:val="00D348C3"/>
    <w:rsid w:val="00D34DEC"/>
    <w:rsid w:val="00D34FA4"/>
    <w:rsid w:val="00D34FE3"/>
    <w:rsid w:val="00D35735"/>
    <w:rsid w:val="00D359C7"/>
    <w:rsid w:val="00D35C16"/>
    <w:rsid w:val="00D35F96"/>
    <w:rsid w:val="00D360D2"/>
    <w:rsid w:val="00D36304"/>
    <w:rsid w:val="00D368D6"/>
    <w:rsid w:val="00D36AFB"/>
    <w:rsid w:val="00D374FD"/>
    <w:rsid w:val="00D37A7B"/>
    <w:rsid w:val="00D37F9F"/>
    <w:rsid w:val="00D40635"/>
    <w:rsid w:val="00D4132B"/>
    <w:rsid w:val="00D41594"/>
    <w:rsid w:val="00D415FF"/>
    <w:rsid w:val="00D4194A"/>
    <w:rsid w:val="00D41A67"/>
    <w:rsid w:val="00D41AE1"/>
    <w:rsid w:val="00D41C56"/>
    <w:rsid w:val="00D423F9"/>
    <w:rsid w:val="00D4240B"/>
    <w:rsid w:val="00D424A6"/>
    <w:rsid w:val="00D42F82"/>
    <w:rsid w:val="00D43705"/>
    <w:rsid w:val="00D438C9"/>
    <w:rsid w:val="00D43AD8"/>
    <w:rsid w:val="00D44537"/>
    <w:rsid w:val="00D44636"/>
    <w:rsid w:val="00D4511C"/>
    <w:rsid w:val="00D452E1"/>
    <w:rsid w:val="00D457F5"/>
    <w:rsid w:val="00D45F2F"/>
    <w:rsid w:val="00D460FE"/>
    <w:rsid w:val="00D464A3"/>
    <w:rsid w:val="00D4679E"/>
    <w:rsid w:val="00D46836"/>
    <w:rsid w:val="00D46A7B"/>
    <w:rsid w:val="00D46C34"/>
    <w:rsid w:val="00D46C96"/>
    <w:rsid w:val="00D46F4B"/>
    <w:rsid w:val="00D470A2"/>
    <w:rsid w:val="00D47271"/>
    <w:rsid w:val="00D475F3"/>
    <w:rsid w:val="00D47838"/>
    <w:rsid w:val="00D47E5D"/>
    <w:rsid w:val="00D47F9B"/>
    <w:rsid w:val="00D5003D"/>
    <w:rsid w:val="00D505FD"/>
    <w:rsid w:val="00D506A4"/>
    <w:rsid w:val="00D50BE4"/>
    <w:rsid w:val="00D50D23"/>
    <w:rsid w:val="00D50F12"/>
    <w:rsid w:val="00D516E1"/>
    <w:rsid w:val="00D51952"/>
    <w:rsid w:val="00D51CC5"/>
    <w:rsid w:val="00D51E0E"/>
    <w:rsid w:val="00D51F16"/>
    <w:rsid w:val="00D52089"/>
    <w:rsid w:val="00D520CA"/>
    <w:rsid w:val="00D5268F"/>
    <w:rsid w:val="00D526DC"/>
    <w:rsid w:val="00D527DF"/>
    <w:rsid w:val="00D52A71"/>
    <w:rsid w:val="00D52F05"/>
    <w:rsid w:val="00D530B6"/>
    <w:rsid w:val="00D531FC"/>
    <w:rsid w:val="00D532D1"/>
    <w:rsid w:val="00D535D6"/>
    <w:rsid w:val="00D5364E"/>
    <w:rsid w:val="00D536BB"/>
    <w:rsid w:val="00D53938"/>
    <w:rsid w:val="00D539DF"/>
    <w:rsid w:val="00D53D0A"/>
    <w:rsid w:val="00D53F76"/>
    <w:rsid w:val="00D5418E"/>
    <w:rsid w:val="00D54BC5"/>
    <w:rsid w:val="00D54EBB"/>
    <w:rsid w:val="00D55275"/>
    <w:rsid w:val="00D554BF"/>
    <w:rsid w:val="00D55943"/>
    <w:rsid w:val="00D55BC8"/>
    <w:rsid w:val="00D564E6"/>
    <w:rsid w:val="00D569EC"/>
    <w:rsid w:val="00D5743C"/>
    <w:rsid w:val="00D5797C"/>
    <w:rsid w:val="00D57E03"/>
    <w:rsid w:val="00D60113"/>
    <w:rsid w:val="00D601E7"/>
    <w:rsid w:val="00D60332"/>
    <w:rsid w:val="00D603DB"/>
    <w:rsid w:val="00D6047D"/>
    <w:rsid w:val="00D604AE"/>
    <w:rsid w:val="00D60636"/>
    <w:rsid w:val="00D6098D"/>
    <w:rsid w:val="00D60C1D"/>
    <w:rsid w:val="00D60C9D"/>
    <w:rsid w:val="00D61727"/>
    <w:rsid w:val="00D61B0E"/>
    <w:rsid w:val="00D61B61"/>
    <w:rsid w:val="00D6248F"/>
    <w:rsid w:val="00D625F9"/>
    <w:rsid w:val="00D626FF"/>
    <w:rsid w:val="00D63725"/>
    <w:rsid w:val="00D63924"/>
    <w:rsid w:val="00D64006"/>
    <w:rsid w:val="00D6449D"/>
    <w:rsid w:val="00D6457A"/>
    <w:rsid w:val="00D64898"/>
    <w:rsid w:val="00D64C6A"/>
    <w:rsid w:val="00D65109"/>
    <w:rsid w:val="00D654F3"/>
    <w:rsid w:val="00D655A1"/>
    <w:rsid w:val="00D65A8C"/>
    <w:rsid w:val="00D65D7E"/>
    <w:rsid w:val="00D66463"/>
    <w:rsid w:val="00D66D02"/>
    <w:rsid w:val="00D66E2E"/>
    <w:rsid w:val="00D673A3"/>
    <w:rsid w:val="00D67833"/>
    <w:rsid w:val="00D67872"/>
    <w:rsid w:val="00D67F8D"/>
    <w:rsid w:val="00D70011"/>
    <w:rsid w:val="00D700A8"/>
    <w:rsid w:val="00D701B0"/>
    <w:rsid w:val="00D701CA"/>
    <w:rsid w:val="00D7021C"/>
    <w:rsid w:val="00D70285"/>
    <w:rsid w:val="00D70840"/>
    <w:rsid w:val="00D70BF9"/>
    <w:rsid w:val="00D70E15"/>
    <w:rsid w:val="00D710FC"/>
    <w:rsid w:val="00D7124E"/>
    <w:rsid w:val="00D71453"/>
    <w:rsid w:val="00D7172E"/>
    <w:rsid w:val="00D717EE"/>
    <w:rsid w:val="00D725E7"/>
    <w:rsid w:val="00D7262A"/>
    <w:rsid w:val="00D727AC"/>
    <w:rsid w:val="00D72974"/>
    <w:rsid w:val="00D729D3"/>
    <w:rsid w:val="00D72AB8"/>
    <w:rsid w:val="00D72B85"/>
    <w:rsid w:val="00D72CCD"/>
    <w:rsid w:val="00D72ED1"/>
    <w:rsid w:val="00D72FB7"/>
    <w:rsid w:val="00D7306D"/>
    <w:rsid w:val="00D73091"/>
    <w:rsid w:val="00D730AB"/>
    <w:rsid w:val="00D731CA"/>
    <w:rsid w:val="00D732FB"/>
    <w:rsid w:val="00D73388"/>
    <w:rsid w:val="00D734F9"/>
    <w:rsid w:val="00D73553"/>
    <w:rsid w:val="00D73643"/>
    <w:rsid w:val="00D7381E"/>
    <w:rsid w:val="00D738B0"/>
    <w:rsid w:val="00D739DA"/>
    <w:rsid w:val="00D73D3B"/>
    <w:rsid w:val="00D7409C"/>
    <w:rsid w:val="00D74486"/>
    <w:rsid w:val="00D746F3"/>
    <w:rsid w:val="00D7496D"/>
    <w:rsid w:val="00D74A30"/>
    <w:rsid w:val="00D74B53"/>
    <w:rsid w:val="00D74D4D"/>
    <w:rsid w:val="00D74DBB"/>
    <w:rsid w:val="00D7560C"/>
    <w:rsid w:val="00D75B4E"/>
    <w:rsid w:val="00D75E1C"/>
    <w:rsid w:val="00D76118"/>
    <w:rsid w:val="00D7638D"/>
    <w:rsid w:val="00D76458"/>
    <w:rsid w:val="00D765E4"/>
    <w:rsid w:val="00D766A0"/>
    <w:rsid w:val="00D768DD"/>
    <w:rsid w:val="00D76C9E"/>
    <w:rsid w:val="00D76F76"/>
    <w:rsid w:val="00D8055F"/>
    <w:rsid w:val="00D80A0F"/>
    <w:rsid w:val="00D80B3C"/>
    <w:rsid w:val="00D80D75"/>
    <w:rsid w:val="00D81291"/>
    <w:rsid w:val="00D81C9B"/>
    <w:rsid w:val="00D81F6E"/>
    <w:rsid w:val="00D81FC1"/>
    <w:rsid w:val="00D823FF"/>
    <w:rsid w:val="00D82662"/>
    <w:rsid w:val="00D82890"/>
    <w:rsid w:val="00D82B19"/>
    <w:rsid w:val="00D82D77"/>
    <w:rsid w:val="00D83B0C"/>
    <w:rsid w:val="00D842D3"/>
    <w:rsid w:val="00D84AD4"/>
    <w:rsid w:val="00D8500A"/>
    <w:rsid w:val="00D850A1"/>
    <w:rsid w:val="00D8552C"/>
    <w:rsid w:val="00D856AD"/>
    <w:rsid w:val="00D856F1"/>
    <w:rsid w:val="00D85D62"/>
    <w:rsid w:val="00D86074"/>
    <w:rsid w:val="00D86207"/>
    <w:rsid w:val="00D865CE"/>
    <w:rsid w:val="00D8673C"/>
    <w:rsid w:val="00D868B9"/>
    <w:rsid w:val="00D8699E"/>
    <w:rsid w:val="00D86AD8"/>
    <w:rsid w:val="00D86FC1"/>
    <w:rsid w:val="00D87AFA"/>
    <w:rsid w:val="00D87D80"/>
    <w:rsid w:val="00D901BF"/>
    <w:rsid w:val="00D90618"/>
    <w:rsid w:val="00D907E7"/>
    <w:rsid w:val="00D90B27"/>
    <w:rsid w:val="00D90BA8"/>
    <w:rsid w:val="00D90C07"/>
    <w:rsid w:val="00D90E1B"/>
    <w:rsid w:val="00D90E3B"/>
    <w:rsid w:val="00D91267"/>
    <w:rsid w:val="00D91E7F"/>
    <w:rsid w:val="00D923AF"/>
    <w:rsid w:val="00D923E6"/>
    <w:rsid w:val="00D92516"/>
    <w:rsid w:val="00D928CB"/>
    <w:rsid w:val="00D93A18"/>
    <w:rsid w:val="00D93A2E"/>
    <w:rsid w:val="00D94241"/>
    <w:rsid w:val="00D94468"/>
    <w:rsid w:val="00D9451A"/>
    <w:rsid w:val="00D94EC6"/>
    <w:rsid w:val="00D94F91"/>
    <w:rsid w:val="00D952C0"/>
    <w:rsid w:val="00D9534A"/>
    <w:rsid w:val="00D9568B"/>
    <w:rsid w:val="00D9573E"/>
    <w:rsid w:val="00D96139"/>
    <w:rsid w:val="00D9613D"/>
    <w:rsid w:val="00D9630F"/>
    <w:rsid w:val="00D9655B"/>
    <w:rsid w:val="00D968B1"/>
    <w:rsid w:val="00D9695D"/>
    <w:rsid w:val="00D96B0A"/>
    <w:rsid w:val="00D977E7"/>
    <w:rsid w:val="00DA00FD"/>
    <w:rsid w:val="00DA06A0"/>
    <w:rsid w:val="00DA0844"/>
    <w:rsid w:val="00DA12E0"/>
    <w:rsid w:val="00DA1ACC"/>
    <w:rsid w:val="00DA1B2E"/>
    <w:rsid w:val="00DA1CEE"/>
    <w:rsid w:val="00DA2132"/>
    <w:rsid w:val="00DA21B9"/>
    <w:rsid w:val="00DA2219"/>
    <w:rsid w:val="00DA2259"/>
    <w:rsid w:val="00DA2361"/>
    <w:rsid w:val="00DA2FD2"/>
    <w:rsid w:val="00DA3129"/>
    <w:rsid w:val="00DA336A"/>
    <w:rsid w:val="00DA3C08"/>
    <w:rsid w:val="00DA3DE2"/>
    <w:rsid w:val="00DA3F4E"/>
    <w:rsid w:val="00DA3F5F"/>
    <w:rsid w:val="00DA40D6"/>
    <w:rsid w:val="00DA440A"/>
    <w:rsid w:val="00DA5031"/>
    <w:rsid w:val="00DA51D9"/>
    <w:rsid w:val="00DA5D5A"/>
    <w:rsid w:val="00DA6A25"/>
    <w:rsid w:val="00DA6A3E"/>
    <w:rsid w:val="00DA7266"/>
    <w:rsid w:val="00DA77FC"/>
    <w:rsid w:val="00DA799D"/>
    <w:rsid w:val="00DA7CD9"/>
    <w:rsid w:val="00DA7F21"/>
    <w:rsid w:val="00DA7F28"/>
    <w:rsid w:val="00DB007A"/>
    <w:rsid w:val="00DB0C9F"/>
    <w:rsid w:val="00DB19E1"/>
    <w:rsid w:val="00DB1C9C"/>
    <w:rsid w:val="00DB1FCA"/>
    <w:rsid w:val="00DB21CA"/>
    <w:rsid w:val="00DB22F2"/>
    <w:rsid w:val="00DB27B1"/>
    <w:rsid w:val="00DB346D"/>
    <w:rsid w:val="00DB3747"/>
    <w:rsid w:val="00DB3945"/>
    <w:rsid w:val="00DB3AFB"/>
    <w:rsid w:val="00DB3D0B"/>
    <w:rsid w:val="00DB42C3"/>
    <w:rsid w:val="00DB444F"/>
    <w:rsid w:val="00DB47E6"/>
    <w:rsid w:val="00DB4B16"/>
    <w:rsid w:val="00DB510E"/>
    <w:rsid w:val="00DB5340"/>
    <w:rsid w:val="00DB5AFD"/>
    <w:rsid w:val="00DB5E69"/>
    <w:rsid w:val="00DB5F21"/>
    <w:rsid w:val="00DB60D7"/>
    <w:rsid w:val="00DB646C"/>
    <w:rsid w:val="00DB662F"/>
    <w:rsid w:val="00DB66C9"/>
    <w:rsid w:val="00DB7715"/>
    <w:rsid w:val="00DB77A9"/>
    <w:rsid w:val="00DB7D46"/>
    <w:rsid w:val="00DC0169"/>
    <w:rsid w:val="00DC0614"/>
    <w:rsid w:val="00DC0666"/>
    <w:rsid w:val="00DC0853"/>
    <w:rsid w:val="00DC0BC5"/>
    <w:rsid w:val="00DC0D8A"/>
    <w:rsid w:val="00DC13B3"/>
    <w:rsid w:val="00DC1460"/>
    <w:rsid w:val="00DC16BD"/>
    <w:rsid w:val="00DC16F8"/>
    <w:rsid w:val="00DC1D51"/>
    <w:rsid w:val="00DC21DA"/>
    <w:rsid w:val="00DC2352"/>
    <w:rsid w:val="00DC29F7"/>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6A8C"/>
    <w:rsid w:val="00DC7068"/>
    <w:rsid w:val="00DC7B7D"/>
    <w:rsid w:val="00DC7EEE"/>
    <w:rsid w:val="00DD02E3"/>
    <w:rsid w:val="00DD0703"/>
    <w:rsid w:val="00DD076F"/>
    <w:rsid w:val="00DD08EE"/>
    <w:rsid w:val="00DD0A95"/>
    <w:rsid w:val="00DD0C0D"/>
    <w:rsid w:val="00DD0D82"/>
    <w:rsid w:val="00DD14A1"/>
    <w:rsid w:val="00DD166D"/>
    <w:rsid w:val="00DD1CE2"/>
    <w:rsid w:val="00DD2755"/>
    <w:rsid w:val="00DD2B43"/>
    <w:rsid w:val="00DD3444"/>
    <w:rsid w:val="00DD3DC3"/>
    <w:rsid w:val="00DD3E99"/>
    <w:rsid w:val="00DD41F1"/>
    <w:rsid w:val="00DD44E6"/>
    <w:rsid w:val="00DD47EC"/>
    <w:rsid w:val="00DD5401"/>
    <w:rsid w:val="00DD557D"/>
    <w:rsid w:val="00DD588D"/>
    <w:rsid w:val="00DD5C21"/>
    <w:rsid w:val="00DD66B6"/>
    <w:rsid w:val="00DD6733"/>
    <w:rsid w:val="00DD69B6"/>
    <w:rsid w:val="00DD6DEB"/>
    <w:rsid w:val="00DD7166"/>
    <w:rsid w:val="00DD7A06"/>
    <w:rsid w:val="00DD7C7C"/>
    <w:rsid w:val="00DE041D"/>
    <w:rsid w:val="00DE0812"/>
    <w:rsid w:val="00DE0980"/>
    <w:rsid w:val="00DE0C52"/>
    <w:rsid w:val="00DE0D29"/>
    <w:rsid w:val="00DE1078"/>
    <w:rsid w:val="00DE10C9"/>
    <w:rsid w:val="00DE10E4"/>
    <w:rsid w:val="00DE1368"/>
    <w:rsid w:val="00DE143D"/>
    <w:rsid w:val="00DE154E"/>
    <w:rsid w:val="00DE170F"/>
    <w:rsid w:val="00DE1C88"/>
    <w:rsid w:val="00DE209E"/>
    <w:rsid w:val="00DE21A5"/>
    <w:rsid w:val="00DE2750"/>
    <w:rsid w:val="00DE2799"/>
    <w:rsid w:val="00DE2DB3"/>
    <w:rsid w:val="00DE3465"/>
    <w:rsid w:val="00DE366E"/>
    <w:rsid w:val="00DE36F7"/>
    <w:rsid w:val="00DE3915"/>
    <w:rsid w:val="00DE3E5C"/>
    <w:rsid w:val="00DE3F32"/>
    <w:rsid w:val="00DE4613"/>
    <w:rsid w:val="00DE4676"/>
    <w:rsid w:val="00DE4B0A"/>
    <w:rsid w:val="00DE4C7E"/>
    <w:rsid w:val="00DE4F16"/>
    <w:rsid w:val="00DE591C"/>
    <w:rsid w:val="00DE5EA9"/>
    <w:rsid w:val="00DE5F52"/>
    <w:rsid w:val="00DE5F72"/>
    <w:rsid w:val="00DE65F8"/>
    <w:rsid w:val="00DE6629"/>
    <w:rsid w:val="00DE66A4"/>
    <w:rsid w:val="00DE6A46"/>
    <w:rsid w:val="00DE6B0F"/>
    <w:rsid w:val="00DE7268"/>
    <w:rsid w:val="00DE7572"/>
    <w:rsid w:val="00DE7D76"/>
    <w:rsid w:val="00DE7E16"/>
    <w:rsid w:val="00DF0377"/>
    <w:rsid w:val="00DF0485"/>
    <w:rsid w:val="00DF064B"/>
    <w:rsid w:val="00DF0A7F"/>
    <w:rsid w:val="00DF1058"/>
    <w:rsid w:val="00DF118D"/>
    <w:rsid w:val="00DF1494"/>
    <w:rsid w:val="00DF168C"/>
    <w:rsid w:val="00DF16AD"/>
    <w:rsid w:val="00DF18FE"/>
    <w:rsid w:val="00DF1D7B"/>
    <w:rsid w:val="00DF2999"/>
    <w:rsid w:val="00DF2BEC"/>
    <w:rsid w:val="00DF2CC4"/>
    <w:rsid w:val="00DF3263"/>
    <w:rsid w:val="00DF331F"/>
    <w:rsid w:val="00DF367E"/>
    <w:rsid w:val="00DF3697"/>
    <w:rsid w:val="00DF36A8"/>
    <w:rsid w:val="00DF3751"/>
    <w:rsid w:val="00DF3D08"/>
    <w:rsid w:val="00DF3F23"/>
    <w:rsid w:val="00DF40F1"/>
    <w:rsid w:val="00DF414E"/>
    <w:rsid w:val="00DF420F"/>
    <w:rsid w:val="00DF4381"/>
    <w:rsid w:val="00DF43B3"/>
    <w:rsid w:val="00DF4C0E"/>
    <w:rsid w:val="00DF4FCA"/>
    <w:rsid w:val="00DF5066"/>
    <w:rsid w:val="00DF5653"/>
    <w:rsid w:val="00DF5880"/>
    <w:rsid w:val="00DF58ED"/>
    <w:rsid w:val="00DF5AA7"/>
    <w:rsid w:val="00DF5C52"/>
    <w:rsid w:val="00DF5CB6"/>
    <w:rsid w:val="00DF5E60"/>
    <w:rsid w:val="00DF5F45"/>
    <w:rsid w:val="00DF664E"/>
    <w:rsid w:val="00DF67BD"/>
    <w:rsid w:val="00DF6BBA"/>
    <w:rsid w:val="00E00103"/>
    <w:rsid w:val="00E0028A"/>
    <w:rsid w:val="00E00B41"/>
    <w:rsid w:val="00E01621"/>
    <w:rsid w:val="00E0191F"/>
    <w:rsid w:val="00E01E67"/>
    <w:rsid w:val="00E0257C"/>
    <w:rsid w:val="00E025CD"/>
    <w:rsid w:val="00E02CC7"/>
    <w:rsid w:val="00E02D10"/>
    <w:rsid w:val="00E02D50"/>
    <w:rsid w:val="00E02F81"/>
    <w:rsid w:val="00E033C6"/>
    <w:rsid w:val="00E03445"/>
    <w:rsid w:val="00E0378A"/>
    <w:rsid w:val="00E039C5"/>
    <w:rsid w:val="00E03EFF"/>
    <w:rsid w:val="00E03F58"/>
    <w:rsid w:val="00E04003"/>
    <w:rsid w:val="00E04238"/>
    <w:rsid w:val="00E04352"/>
    <w:rsid w:val="00E043F0"/>
    <w:rsid w:val="00E04E88"/>
    <w:rsid w:val="00E059C5"/>
    <w:rsid w:val="00E05B6D"/>
    <w:rsid w:val="00E06F1B"/>
    <w:rsid w:val="00E07050"/>
    <w:rsid w:val="00E071A8"/>
    <w:rsid w:val="00E07294"/>
    <w:rsid w:val="00E07862"/>
    <w:rsid w:val="00E07B54"/>
    <w:rsid w:val="00E07B5C"/>
    <w:rsid w:val="00E07CFA"/>
    <w:rsid w:val="00E07D1B"/>
    <w:rsid w:val="00E07E20"/>
    <w:rsid w:val="00E07E40"/>
    <w:rsid w:val="00E07F03"/>
    <w:rsid w:val="00E07F6A"/>
    <w:rsid w:val="00E1018C"/>
    <w:rsid w:val="00E101B8"/>
    <w:rsid w:val="00E10423"/>
    <w:rsid w:val="00E10674"/>
    <w:rsid w:val="00E106B5"/>
    <w:rsid w:val="00E10FFA"/>
    <w:rsid w:val="00E11330"/>
    <w:rsid w:val="00E1197F"/>
    <w:rsid w:val="00E11F2F"/>
    <w:rsid w:val="00E120F6"/>
    <w:rsid w:val="00E12595"/>
    <w:rsid w:val="00E126E0"/>
    <w:rsid w:val="00E12885"/>
    <w:rsid w:val="00E12F51"/>
    <w:rsid w:val="00E1317B"/>
    <w:rsid w:val="00E13407"/>
    <w:rsid w:val="00E135BB"/>
    <w:rsid w:val="00E13897"/>
    <w:rsid w:val="00E13A38"/>
    <w:rsid w:val="00E14908"/>
    <w:rsid w:val="00E15204"/>
    <w:rsid w:val="00E155D9"/>
    <w:rsid w:val="00E1565A"/>
    <w:rsid w:val="00E15808"/>
    <w:rsid w:val="00E16728"/>
    <w:rsid w:val="00E16F48"/>
    <w:rsid w:val="00E1767C"/>
    <w:rsid w:val="00E17914"/>
    <w:rsid w:val="00E17C57"/>
    <w:rsid w:val="00E17DBD"/>
    <w:rsid w:val="00E17FFC"/>
    <w:rsid w:val="00E200E8"/>
    <w:rsid w:val="00E201DA"/>
    <w:rsid w:val="00E205C3"/>
    <w:rsid w:val="00E20908"/>
    <w:rsid w:val="00E20A47"/>
    <w:rsid w:val="00E20CC0"/>
    <w:rsid w:val="00E2146C"/>
    <w:rsid w:val="00E21711"/>
    <w:rsid w:val="00E2171A"/>
    <w:rsid w:val="00E218C8"/>
    <w:rsid w:val="00E21921"/>
    <w:rsid w:val="00E21B0B"/>
    <w:rsid w:val="00E22328"/>
    <w:rsid w:val="00E22486"/>
    <w:rsid w:val="00E224AF"/>
    <w:rsid w:val="00E22B9A"/>
    <w:rsid w:val="00E22CC3"/>
    <w:rsid w:val="00E22CD0"/>
    <w:rsid w:val="00E22FEB"/>
    <w:rsid w:val="00E230C0"/>
    <w:rsid w:val="00E23156"/>
    <w:rsid w:val="00E232E4"/>
    <w:rsid w:val="00E23475"/>
    <w:rsid w:val="00E23566"/>
    <w:rsid w:val="00E239EE"/>
    <w:rsid w:val="00E23B79"/>
    <w:rsid w:val="00E23B8D"/>
    <w:rsid w:val="00E23BDF"/>
    <w:rsid w:val="00E2401A"/>
    <w:rsid w:val="00E242D1"/>
    <w:rsid w:val="00E24394"/>
    <w:rsid w:val="00E24587"/>
    <w:rsid w:val="00E24CE5"/>
    <w:rsid w:val="00E25192"/>
    <w:rsid w:val="00E25594"/>
    <w:rsid w:val="00E255BC"/>
    <w:rsid w:val="00E25990"/>
    <w:rsid w:val="00E259AF"/>
    <w:rsid w:val="00E25A2E"/>
    <w:rsid w:val="00E25BD1"/>
    <w:rsid w:val="00E25D17"/>
    <w:rsid w:val="00E25D38"/>
    <w:rsid w:val="00E26128"/>
    <w:rsid w:val="00E262BD"/>
    <w:rsid w:val="00E2668D"/>
    <w:rsid w:val="00E26CE5"/>
    <w:rsid w:val="00E27005"/>
    <w:rsid w:val="00E2748D"/>
    <w:rsid w:val="00E278C2"/>
    <w:rsid w:val="00E27B32"/>
    <w:rsid w:val="00E27BF0"/>
    <w:rsid w:val="00E30200"/>
    <w:rsid w:val="00E30529"/>
    <w:rsid w:val="00E305C5"/>
    <w:rsid w:val="00E30882"/>
    <w:rsid w:val="00E308B3"/>
    <w:rsid w:val="00E3150D"/>
    <w:rsid w:val="00E31C06"/>
    <w:rsid w:val="00E31D4E"/>
    <w:rsid w:val="00E31E49"/>
    <w:rsid w:val="00E31ED1"/>
    <w:rsid w:val="00E3207D"/>
    <w:rsid w:val="00E3229A"/>
    <w:rsid w:val="00E324AF"/>
    <w:rsid w:val="00E3260E"/>
    <w:rsid w:val="00E32AF3"/>
    <w:rsid w:val="00E32DEB"/>
    <w:rsid w:val="00E32F67"/>
    <w:rsid w:val="00E33044"/>
    <w:rsid w:val="00E332F1"/>
    <w:rsid w:val="00E340DE"/>
    <w:rsid w:val="00E343A1"/>
    <w:rsid w:val="00E346FA"/>
    <w:rsid w:val="00E34738"/>
    <w:rsid w:val="00E3477E"/>
    <w:rsid w:val="00E34D56"/>
    <w:rsid w:val="00E34F51"/>
    <w:rsid w:val="00E3543E"/>
    <w:rsid w:val="00E35A60"/>
    <w:rsid w:val="00E35CE6"/>
    <w:rsid w:val="00E3614C"/>
    <w:rsid w:val="00E36255"/>
    <w:rsid w:val="00E367B4"/>
    <w:rsid w:val="00E369BE"/>
    <w:rsid w:val="00E36BC9"/>
    <w:rsid w:val="00E377E1"/>
    <w:rsid w:val="00E37E0E"/>
    <w:rsid w:val="00E40273"/>
    <w:rsid w:val="00E4069E"/>
    <w:rsid w:val="00E40A58"/>
    <w:rsid w:val="00E40BD8"/>
    <w:rsid w:val="00E40C6F"/>
    <w:rsid w:val="00E40EF5"/>
    <w:rsid w:val="00E412E1"/>
    <w:rsid w:val="00E41D82"/>
    <w:rsid w:val="00E41F22"/>
    <w:rsid w:val="00E420AC"/>
    <w:rsid w:val="00E42188"/>
    <w:rsid w:val="00E42568"/>
    <w:rsid w:val="00E42724"/>
    <w:rsid w:val="00E428C8"/>
    <w:rsid w:val="00E43990"/>
    <w:rsid w:val="00E43992"/>
    <w:rsid w:val="00E43A7D"/>
    <w:rsid w:val="00E43B9F"/>
    <w:rsid w:val="00E43BA4"/>
    <w:rsid w:val="00E43C7E"/>
    <w:rsid w:val="00E43D1B"/>
    <w:rsid w:val="00E4400B"/>
    <w:rsid w:val="00E4420E"/>
    <w:rsid w:val="00E44409"/>
    <w:rsid w:val="00E448FF"/>
    <w:rsid w:val="00E44996"/>
    <w:rsid w:val="00E44AA3"/>
    <w:rsid w:val="00E44E9A"/>
    <w:rsid w:val="00E45A41"/>
    <w:rsid w:val="00E46814"/>
    <w:rsid w:val="00E46A38"/>
    <w:rsid w:val="00E46A44"/>
    <w:rsid w:val="00E46D6A"/>
    <w:rsid w:val="00E46E43"/>
    <w:rsid w:val="00E47992"/>
    <w:rsid w:val="00E47F38"/>
    <w:rsid w:val="00E50001"/>
    <w:rsid w:val="00E5022D"/>
    <w:rsid w:val="00E50838"/>
    <w:rsid w:val="00E50DD9"/>
    <w:rsid w:val="00E50E5F"/>
    <w:rsid w:val="00E510BC"/>
    <w:rsid w:val="00E515D6"/>
    <w:rsid w:val="00E516D9"/>
    <w:rsid w:val="00E51B8C"/>
    <w:rsid w:val="00E51D4F"/>
    <w:rsid w:val="00E51FB3"/>
    <w:rsid w:val="00E5200F"/>
    <w:rsid w:val="00E52255"/>
    <w:rsid w:val="00E523BA"/>
    <w:rsid w:val="00E52446"/>
    <w:rsid w:val="00E524FB"/>
    <w:rsid w:val="00E526B7"/>
    <w:rsid w:val="00E5309B"/>
    <w:rsid w:val="00E53199"/>
    <w:rsid w:val="00E533EC"/>
    <w:rsid w:val="00E534A4"/>
    <w:rsid w:val="00E534D0"/>
    <w:rsid w:val="00E53BD0"/>
    <w:rsid w:val="00E53E79"/>
    <w:rsid w:val="00E5446A"/>
    <w:rsid w:val="00E54897"/>
    <w:rsid w:val="00E54DC7"/>
    <w:rsid w:val="00E5534D"/>
    <w:rsid w:val="00E55386"/>
    <w:rsid w:val="00E5542D"/>
    <w:rsid w:val="00E555CD"/>
    <w:rsid w:val="00E555E4"/>
    <w:rsid w:val="00E55702"/>
    <w:rsid w:val="00E558F0"/>
    <w:rsid w:val="00E5590E"/>
    <w:rsid w:val="00E55BB8"/>
    <w:rsid w:val="00E55E41"/>
    <w:rsid w:val="00E55F7F"/>
    <w:rsid w:val="00E56198"/>
    <w:rsid w:val="00E56250"/>
    <w:rsid w:val="00E56334"/>
    <w:rsid w:val="00E564D9"/>
    <w:rsid w:val="00E564DC"/>
    <w:rsid w:val="00E565BF"/>
    <w:rsid w:val="00E571C9"/>
    <w:rsid w:val="00E5742B"/>
    <w:rsid w:val="00E57435"/>
    <w:rsid w:val="00E57555"/>
    <w:rsid w:val="00E57896"/>
    <w:rsid w:val="00E5792D"/>
    <w:rsid w:val="00E57BB9"/>
    <w:rsid w:val="00E6006E"/>
    <w:rsid w:val="00E602DA"/>
    <w:rsid w:val="00E604EA"/>
    <w:rsid w:val="00E60983"/>
    <w:rsid w:val="00E609AC"/>
    <w:rsid w:val="00E60ACB"/>
    <w:rsid w:val="00E60C96"/>
    <w:rsid w:val="00E60CFF"/>
    <w:rsid w:val="00E60E35"/>
    <w:rsid w:val="00E611BC"/>
    <w:rsid w:val="00E61204"/>
    <w:rsid w:val="00E612E7"/>
    <w:rsid w:val="00E619D5"/>
    <w:rsid w:val="00E61DB3"/>
    <w:rsid w:val="00E622F5"/>
    <w:rsid w:val="00E623A3"/>
    <w:rsid w:val="00E62612"/>
    <w:rsid w:val="00E62631"/>
    <w:rsid w:val="00E62D64"/>
    <w:rsid w:val="00E62FDD"/>
    <w:rsid w:val="00E633BA"/>
    <w:rsid w:val="00E63495"/>
    <w:rsid w:val="00E63AD1"/>
    <w:rsid w:val="00E63B42"/>
    <w:rsid w:val="00E64280"/>
    <w:rsid w:val="00E6488C"/>
    <w:rsid w:val="00E64B6E"/>
    <w:rsid w:val="00E653EE"/>
    <w:rsid w:val="00E65447"/>
    <w:rsid w:val="00E65572"/>
    <w:rsid w:val="00E65A42"/>
    <w:rsid w:val="00E65C19"/>
    <w:rsid w:val="00E65ED1"/>
    <w:rsid w:val="00E66677"/>
    <w:rsid w:val="00E6674A"/>
    <w:rsid w:val="00E66B29"/>
    <w:rsid w:val="00E66DF7"/>
    <w:rsid w:val="00E66F20"/>
    <w:rsid w:val="00E66FE1"/>
    <w:rsid w:val="00E67752"/>
    <w:rsid w:val="00E6785D"/>
    <w:rsid w:val="00E67BA8"/>
    <w:rsid w:val="00E67D76"/>
    <w:rsid w:val="00E7065E"/>
    <w:rsid w:val="00E708BC"/>
    <w:rsid w:val="00E70C2D"/>
    <w:rsid w:val="00E70F16"/>
    <w:rsid w:val="00E711FD"/>
    <w:rsid w:val="00E713BB"/>
    <w:rsid w:val="00E71C12"/>
    <w:rsid w:val="00E71F1E"/>
    <w:rsid w:val="00E71FCC"/>
    <w:rsid w:val="00E721D9"/>
    <w:rsid w:val="00E72548"/>
    <w:rsid w:val="00E7267B"/>
    <w:rsid w:val="00E72866"/>
    <w:rsid w:val="00E72F29"/>
    <w:rsid w:val="00E72FF2"/>
    <w:rsid w:val="00E736A4"/>
    <w:rsid w:val="00E73BBB"/>
    <w:rsid w:val="00E74402"/>
    <w:rsid w:val="00E745D4"/>
    <w:rsid w:val="00E751D7"/>
    <w:rsid w:val="00E75231"/>
    <w:rsid w:val="00E7548D"/>
    <w:rsid w:val="00E755DC"/>
    <w:rsid w:val="00E75759"/>
    <w:rsid w:val="00E75CF6"/>
    <w:rsid w:val="00E75FF7"/>
    <w:rsid w:val="00E76AF6"/>
    <w:rsid w:val="00E76B35"/>
    <w:rsid w:val="00E76B4B"/>
    <w:rsid w:val="00E76C47"/>
    <w:rsid w:val="00E77435"/>
    <w:rsid w:val="00E7792F"/>
    <w:rsid w:val="00E77C9D"/>
    <w:rsid w:val="00E8032C"/>
    <w:rsid w:val="00E80595"/>
    <w:rsid w:val="00E80A2C"/>
    <w:rsid w:val="00E80A90"/>
    <w:rsid w:val="00E8131A"/>
    <w:rsid w:val="00E81554"/>
    <w:rsid w:val="00E81765"/>
    <w:rsid w:val="00E81ED7"/>
    <w:rsid w:val="00E82469"/>
    <w:rsid w:val="00E824E2"/>
    <w:rsid w:val="00E82503"/>
    <w:rsid w:val="00E82541"/>
    <w:rsid w:val="00E82974"/>
    <w:rsid w:val="00E82982"/>
    <w:rsid w:val="00E82C0C"/>
    <w:rsid w:val="00E82D17"/>
    <w:rsid w:val="00E82F6F"/>
    <w:rsid w:val="00E83457"/>
    <w:rsid w:val="00E835BC"/>
    <w:rsid w:val="00E8399F"/>
    <w:rsid w:val="00E83A3B"/>
    <w:rsid w:val="00E83DA2"/>
    <w:rsid w:val="00E83E3B"/>
    <w:rsid w:val="00E844ED"/>
    <w:rsid w:val="00E84CCD"/>
    <w:rsid w:val="00E84D34"/>
    <w:rsid w:val="00E852C5"/>
    <w:rsid w:val="00E854D0"/>
    <w:rsid w:val="00E85AAA"/>
    <w:rsid w:val="00E85FE0"/>
    <w:rsid w:val="00E86047"/>
    <w:rsid w:val="00E86506"/>
    <w:rsid w:val="00E8665F"/>
    <w:rsid w:val="00E86ABA"/>
    <w:rsid w:val="00E86B31"/>
    <w:rsid w:val="00E8727F"/>
    <w:rsid w:val="00E878B3"/>
    <w:rsid w:val="00E907E9"/>
    <w:rsid w:val="00E90D5D"/>
    <w:rsid w:val="00E90F78"/>
    <w:rsid w:val="00E916EB"/>
    <w:rsid w:val="00E92494"/>
    <w:rsid w:val="00E92632"/>
    <w:rsid w:val="00E9264F"/>
    <w:rsid w:val="00E927FC"/>
    <w:rsid w:val="00E929C0"/>
    <w:rsid w:val="00E92C3D"/>
    <w:rsid w:val="00E92D2E"/>
    <w:rsid w:val="00E93217"/>
    <w:rsid w:val="00E93332"/>
    <w:rsid w:val="00E93608"/>
    <w:rsid w:val="00E93751"/>
    <w:rsid w:val="00E93D45"/>
    <w:rsid w:val="00E940BE"/>
    <w:rsid w:val="00E941A6"/>
    <w:rsid w:val="00E948D5"/>
    <w:rsid w:val="00E948EE"/>
    <w:rsid w:val="00E94CAA"/>
    <w:rsid w:val="00E9558B"/>
    <w:rsid w:val="00E9581A"/>
    <w:rsid w:val="00E95BEE"/>
    <w:rsid w:val="00E95C29"/>
    <w:rsid w:val="00E95CD2"/>
    <w:rsid w:val="00E95CDA"/>
    <w:rsid w:val="00E95E27"/>
    <w:rsid w:val="00E96217"/>
    <w:rsid w:val="00E9631D"/>
    <w:rsid w:val="00E966F4"/>
    <w:rsid w:val="00E96740"/>
    <w:rsid w:val="00E967E7"/>
    <w:rsid w:val="00E96865"/>
    <w:rsid w:val="00E96A51"/>
    <w:rsid w:val="00E96C7C"/>
    <w:rsid w:val="00E97287"/>
    <w:rsid w:val="00E9736A"/>
    <w:rsid w:val="00E974BA"/>
    <w:rsid w:val="00E974F0"/>
    <w:rsid w:val="00E97626"/>
    <w:rsid w:val="00E978D1"/>
    <w:rsid w:val="00E97945"/>
    <w:rsid w:val="00E97CDF"/>
    <w:rsid w:val="00E97D8E"/>
    <w:rsid w:val="00E97DE9"/>
    <w:rsid w:val="00EA005C"/>
    <w:rsid w:val="00EA0757"/>
    <w:rsid w:val="00EA0A0F"/>
    <w:rsid w:val="00EA0DAB"/>
    <w:rsid w:val="00EA151A"/>
    <w:rsid w:val="00EA2618"/>
    <w:rsid w:val="00EA261F"/>
    <w:rsid w:val="00EA28CE"/>
    <w:rsid w:val="00EA2A37"/>
    <w:rsid w:val="00EA2F27"/>
    <w:rsid w:val="00EA33E0"/>
    <w:rsid w:val="00EA368C"/>
    <w:rsid w:val="00EA3801"/>
    <w:rsid w:val="00EA385F"/>
    <w:rsid w:val="00EA3880"/>
    <w:rsid w:val="00EA3A20"/>
    <w:rsid w:val="00EA3B18"/>
    <w:rsid w:val="00EA4132"/>
    <w:rsid w:val="00EA441A"/>
    <w:rsid w:val="00EA45B0"/>
    <w:rsid w:val="00EA4747"/>
    <w:rsid w:val="00EA503C"/>
    <w:rsid w:val="00EA53C8"/>
    <w:rsid w:val="00EA57F4"/>
    <w:rsid w:val="00EA5E94"/>
    <w:rsid w:val="00EA5FAD"/>
    <w:rsid w:val="00EA6082"/>
    <w:rsid w:val="00EA6418"/>
    <w:rsid w:val="00EA69FC"/>
    <w:rsid w:val="00EA6C1E"/>
    <w:rsid w:val="00EA6EFC"/>
    <w:rsid w:val="00EA71C0"/>
    <w:rsid w:val="00EA7397"/>
    <w:rsid w:val="00EA7AAA"/>
    <w:rsid w:val="00EA7CD7"/>
    <w:rsid w:val="00EA7CFF"/>
    <w:rsid w:val="00EB01DF"/>
    <w:rsid w:val="00EB04CC"/>
    <w:rsid w:val="00EB06A3"/>
    <w:rsid w:val="00EB07AD"/>
    <w:rsid w:val="00EB0905"/>
    <w:rsid w:val="00EB0D0F"/>
    <w:rsid w:val="00EB1215"/>
    <w:rsid w:val="00EB13B3"/>
    <w:rsid w:val="00EB1AE8"/>
    <w:rsid w:val="00EB1B13"/>
    <w:rsid w:val="00EB1FC2"/>
    <w:rsid w:val="00EB22DB"/>
    <w:rsid w:val="00EB251F"/>
    <w:rsid w:val="00EB2A95"/>
    <w:rsid w:val="00EB2BA5"/>
    <w:rsid w:val="00EB300C"/>
    <w:rsid w:val="00EB3445"/>
    <w:rsid w:val="00EB34E6"/>
    <w:rsid w:val="00EB362F"/>
    <w:rsid w:val="00EB3A46"/>
    <w:rsid w:val="00EB3AA9"/>
    <w:rsid w:val="00EB3BB7"/>
    <w:rsid w:val="00EB3EEF"/>
    <w:rsid w:val="00EB3F95"/>
    <w:rsid w:val="00EB41EF"/>
    <w:rsid w:val="00EB4241"/>
    <w:rsid w:val="00EB424B"/>
    <w:rsid w:val="00EB46E2"/>
    <w:rsid w:val="00EB48E0"/>
    <w:rsid w:val="00EB532A"/>
    <w:rsid w:val="00EB5464"/>
    <w:rsid w:val="00EB5698"/>
    <w:rsid w:val="00EB5902"/>
    <w:rsid w:val="00EB5BBB"/>
    <w:rsid w:val="00EB5DA4"/>
    <w:rsid w:val="00EB60AB"/>
    <w:rsid w:val="00EB62A6"/>
    <w:rsid w:val="00EB632F"/>
    <w:rsid w:val="00EB63B6"/>
    <w:rsid w:val="00EB6D95"/>
    <w:rsid w:val="00EB70FE"/>
    <w:rsid w:val="00EB71F2"/>
    <w:rsid w:val="00EB794E"/>
    <w:rsid w:val="00EB79A6"/>
    <w:rsid w:val="00EB7BEF"/>
    <w:rsid w:val="00EB7DFA"/>
    <w:rsid w:val="00EC038D"/>
    <w:rsid w:val="00EC05AA"/>
    <w:rsid w:val="00EC05B6"/>
    <w:rsid w:val="00EC06C9"/>
    <w:rsid w:val="00EC0AE5"/>
    <w:rsid w:val="00EC1475"/>
    <w:rsid w:val="00EC1AFD"/>
    <w:rsid w:val="00EC2234"/>
    <w:rsid w:val="00EC22E8"/>
    <w:rsid w:val="00EC24EE"/>
    <w:rsid w:val="00EC27F2"/>
    <w:rsid w:val="00EC2855"/>
    <w:rsid w:val="00EC2967"/>
    <w:rsid w:val="00EC2A87"/>
    <w:rsid w:val="00EC2DD9"/>
    <w:rsid w:val="00EC303E"/>
    <w:rsid w:val="00EC3364"/>
    <w:rsid w:val="00EC38BA"/>
    <w:rsid w:val="00EC3B08"/>
    <w:rsid w:val="00EC3B41"/>
    <w:rsid w:val="00EC3B4B"/>
    <w:rsid w:val="00EC466C"/>
    <w:rsid w:val="00EC476E"/>
    <w:rsid w:val="00EC478F"/>
    <w:rsid w:val="00EC4BCC"/>
    <w:rsid w:val="00EC4EFD"/>
    <w:rsid w:val="00EC52A2"/>
    <w:rsid w:val="00EC57E6"/>
    <w:rsid w:val="00EC5963"/>
    <w:rsid w:val="00EC599D"/>
    <w:rsid w:val="00EC5E2A"/>
    <w:rsid w:val="00EC6579"/>
    <w:rsid w:val="00EC65CE"/>
    <w:rsid w:val="00EC6BF8"/>
    <w:rsid w:val="00EC6DB8"/>
    <w:rsid w:val="00EC6E35"/>
    <w:rsid w:val="00EC7206"/>
    <w:rsid w:val="00EC747E"/>
    <w:rsid w:val="00EC7BC3"/>
    <w:rsid w:val="00EC7D2A"/>
    <w:rsid w:val="00EC7DB3"/>
    <w:rsid w:val="00ED01AA"/>
    <w:rsid w:val="00ED03E2"/>
    <w:rsid w:val="00ED0511"/>
    <w:rsid w:val="00ED0638"/>
    <w:rsid w:val="00ED0777"/>
    <w:rsid w:val="00ED0B2E"/>
    <w:rsid w:val="00ED0CFF"/>
    <w:rsid w:val="00ED1F46"/>
    <w:rsid w:val="00ED1F47"/>
    <w:rsid w:val="00ED2165"/>
    <w:rsid w:val="00ED2221"/>
    <w:rsid w:val="00ED224B"/>
    <w:rsid w:val="00ED2351"/>
    <w:rsid w:val="00ED2670"/>
    <w:rsid w:val="00ED2721"/>
    <w:rsid w:val="00ED3220"/>
    <w:rsid w:val="00ED349E"/>
    <w:rsid w:val="00ED34DD"/>
    <w:rsid w:val="00ED3646"/>
    <w:rsid w:val="00ED370D"/>
    <w:rsid w:val="00ED4592"/>
    <w:rsid w:val="00ED4C98"/>
    <w:rsid w:val="00ED4EB8"/>
    <w:rsid w:val="00ED5155"/>
    <w:rsid w:val="00ED53E0"/>
    <w:rsid w:val="00ED54D0"/>
    <w:rsid w:val="00ED572F"/>
    <w:rsid w:val="00ED58E7"/>
    <w:rsid w:val="00ED5A1B"/>
    <w:rsid w:val="00ED5B50"/>
    <w:rsid w:val="00ED5FF7"/>
    <w:rsid w:val="00ED6519"/>
    <w:rsid w:val="00ED6568"/>
    <w:rsid w:val="00ED6747"/>
    <w:rsid w:val="00ED67C8"/>
    <w:rsid w:val="00ED6CDC"/>
    <w:rsid w:val="00ED6E36"/>
    <w:rsid w:val="00ED6FA8"/>
    <w:rsid w:val="00ED7038"/>
    <w:rsid w:val="00ED71B9"/>
    <w:rsid w:val="00ED7428"/>
    <w:rsid w:val="00ED74B0"/>
    <w:rsid w:val="00ED7736"/>
    <w:rsid w:val="00ED7C02"/>
    <w:rsid w:val="00ED7CA8"/>
    <w:rsid w:val="00ED7E04"/>
    <w:rsid w:val="00EE0590"/>
    <w:rsid w:val="00EE05CD"/>
    <w:rsid w:val="00EE069B"/>
    <w:rsid w:val="00EE0883"/>
    <w:rsid w:val="00EE0AF5"/>
    <w:rsid w:val="00EE13DF"/>
    <w:rsid w:val="00EE16FB"/>
    <w:rsid w:val="00EE2A13"/>
    <w:rsid w:val="00EE33C7"/>
    <w:rsid w:val="00EE3628"/>
    <w:rsid w:val="00EE389B"/>
    <w:rsid w:val="00EE398E"/>
    <w:rsid w:val="00EE3AE3"/>
    <w:rsid w:val="00EE3B97"/>
    <w:rsid w:val="00EE3E30"/>
    <w:rsid w:val="00EE40E9"/>
    <w:rsid w:val="00EE40F3"/>
    <w:rsid w:val="00EE4C25"/>
    <w:rsid w:val="00EE562D"/>
    <w:rsid w:val="00EE6028"/>
    <w:rsid w:val="00EE6050"/>
    <w:rsid w:val="00EE60A5"/>
    <w:rsid w:val="00EE60DD"/>
    <w:rsid w:val="00EE6752"/>
    <w:rsid w:val="00EE6970"/>
    <w:rsid w:val="00EE69B5"/>
    <w:rsid w:val="00EE6CEB"/>
    <w:rsid w:val="00EE7413"/>
    <w:rsid w:val="00EE74D9"/>
    <w:rsid w:val="00EE7A3A"/>
    <w:rsid w:val="00EF00BA"/>
    <w:rsid w:val="00EF037B"/>
    <w:rsid w:val="00EF04D4"/>
    <w:rsid w:val="00EF04DC"/>
    <w:rsid w:val="00EF0CBB"/>
    <w:rsid w:val="00EF0FF0"/>
    <w:rsid w:val="00EF11CA"/>
    <w:rsid w:val="00EF13BB"/>
    <w:rsid w:val="00EF1766"/>
    <w:rsid w:val="00EF18D9"/>
    <w:rsid w:val="00EF1D37"/>
    <w:rsid w:val="00EF1E2C"/>
    <w:rsid w:val="00EF1F2B"/>
    <w:rsid w:val="00EF1FC3"/>
    <w:rsid w:val="00EF2089"/>
    <w:rsid w:val="00EF22B4"/>
    <w:rsid w:val="00EF2368"/>
    <w:rsid w:val="00EF2761"/>
    <w:rsid w:val="00EF2844"/>
    <w:rsid w:val="00EF28B9"/>
    <w:rsid w:val="00EF2FCE"/>
    <w:rsid w:val="00EF33FD"/>
    <w:rsid w:val="00EF3434"/>
    <w:rsid w:val="00EF36F4"/>
    <w:rsid w:val="00EF3949"/>
    <w:rsid w:val="00EF3CCC"/>
    <w:rsid w:val="00EF3E95"/>
    <w:rsid w:val="00EF3ED5"/>
    <w:rsid w:val="00EF3F8F"/>
    <w:rsid w:val="00EF42A2"/>
    <w:rsid w:val="00EF43D7"/>
    <w:rsid w:val="00EF4E05"/>
    <w:rsid w:val="00EF5311"/>
    <w:rsid w:val="00EF5A0A"/>
    <w:rsid w:val="00EF5A73"/>
    <w:rsid w:val="00EF6132"/>
    <w:rsid w:val="00EF6CA2"/>
    <w:rsid w:val="00EF6CC3"/>
    <w:rsid w:val="00EF6CE4"/>
    <w:rsid w:val="00EF7193"/>
    <w:rsid w:val="00EF7268"/>
    <w:rsid w:val="00EF7737"/>
    <w:rsid w:val="00EF773E"/>
    <w:rsid w:val="00EF77E2"/>
    <w:rsid w:val="00EF7C38"/>
    <w:rsid w:val="00EF7D5B"/>
    <w:rsid w:val="00EF7D68"/>
    <w:rsid w:val="00EF7F68"/>
    <w:rsid w:val="00F0061F"/>
    <w:rsid w:val="00F00A45"/>
    <w:rsid w:val="00F00D4A"/>
    <w:rsid w:val="00F00E0D"/>
    <w:rsid w:val="00F016F6"/>
    <w:rsid w:val="00F01A8E"/>
    <w:rsid w:val="00F01CA1"/>
    <w:rsid w:val="00F0227D"/>
    <w:rsid w:val="00F030B3"/>
    <w:rsid w:val="00F0327B"/>
    <w:rsid w:val="00F03373"/>
    <w:rsid w:val="00F036D9"/>
    <w:rsid w:val="00F0385A"/>
    <w:rsid w:val="00F03A9A"/>
    <w:rsid w:val="00F03EC8"/>
    <w:rsid w:val="00F04291"/>
    <w:rsid w:val="00F045BC"/>
    <w:rsid w:val="00F04710"/>
    <w:rsid w:val="00F049AB"/>
    <w:rsid w:val="00F051C3"/>
    <w:rsid w:val="00F0526B"/>
    <w:rsid w:val="00F05771"/>
    <w:rsid w:val="00F0587D"/>
    <w:rsid w:val="00F05AB0"/>
    <w:rsid w:val="00F05ACC"/>
    <w:rsid w:val="00F05B63"/>
    <w:rsid w:val="00F061F2"/>
    <w:rsid w:val="00F063BF"/>
    <w:rsid w:val="00F06B51"/>
    <w:rsid w:val="00F06B81"/>
    <w:rsid w:val="00F06ED5"/>
    <w:rsid w:val="00F078F7"/>
    <w:rsid w:val="00F0793E"/>
    <w:rsid w:val="00F07BC6"/>
    <w:rsid w:val="00F07BD9"/>
    <w:rsid w:val="00F07CFA"/>
    <w:rsid w:val="00F07D60"/>
    <w:rsid w:val="00F10284"/>
    <w:rsid w:val="00F102E5"/>
    <w:rsid w:val="00F1048D"/>
    <w:rsid w:val="00F1054B"/>
    <w:rsid w:val="00F10D60"/>
    <w:rsid w:val="00F11157"/>
    <w:rsid w:val="00F11733"/>
    <w:rsid w:val="00F12301"/>
    <w:rsid w:val="00F12AE5"/>
    <w:rsid w:val="00F12B11"/>
    <w:rsid w:val="00F12E10"/>
    <w:rsid w:val="00F131A2"/>
    <w:rsid w:val="00F1336B"/>
    <w:rsid w:val="00F13753"/>
    <w:rsid w:val="00F13A81"/>
    <w:rsid w:val="00F13F5F"/>
    <w:rsid w:val="00F14111"/>
    <w:rsid w:val="00F1496E"/>
    <w:rsid w:val="00F14B2A"/>
    <w:rsid w:val="00F14BEA"/>
    <w:rsid w:val="00F14F32"/>
    <w:rsid w:val="00F1551D"/>
    <w:rsid w:val="00F1582D"/>
    <w:rsid w:val="00F159EA"/>
    <w:rsid w:val="00F15F82"/>
    <w:rsid w:val="00F16440"/>
    <w:rsid w:val="00F1661D"/>
    <w:rsid w:val="00F16A73"/>
    <w:rsid w:val="00F16F32"/>
    <w:rsid w:val="00F17015"/>
    <w:rsid w:val="00F175F5"/>
    <w:rsid w:val="00F176E3"/>
    <w:rsid w:val="00F17981"/>
    <w:rsid w:val="00F17FDD"/>
    <w:rsid w:val="00F201A4"/>
    <w:rsid w:val="00F2044D"/>
    <w:rsid w:val="00F20521"/>
    <w:rsid w:val="00F20E55"/>
    <w:rsid w:val="00F213F9"/>
    <w:rsid w:val="00F2196E"/>
    <w:rsid w:val="00F21D05"/>
    <w:rsid w:val="00F21D76"/>
    <w:rsid w:val="00F21FF5"/>
    <w:rsid w:val="00F22858"/>
    <w:rsid w:val="00F228DB"/>
    <w:rsid w:val="00F22956"/>
    <w:rsid w:val="00F22D93"/>
    <w:rsid w:val="00F22E78"/>
    <w:rsid w:val="00F22FB4"/>
    <w:rsid w:val="00F230B4"/>
    <w:rsid w:val="00F231AF"/>
    <w:rsid w:val="00F2340E"/>
    <w:rsid w:val="00F23496"/>
    <w:rsid w:val="00F23649"/>
    <w:rsid w:val="00F23E6C"/>
    <w:rsid w:val="00F24423"/>
    <w:rsid w:val="00F245B4"/>
    <w:rsid w:val="00F2472D"/>
    <w:rsid w:val="00F24A7D"/>
    <w:rsid w:val="00F24CAD"/>
    <w:rsid w:val="00F24EA7"/>
    <w:rsid w:val="00F2502A"/>
    <w:rsid w:val="00F25069"/>
    <w:rsid w:val="00F252E3"/>
    <w:rsid w:val="00F2542C"/>
    <w:rsid w:val="00F25622"/>
    <w:rsid w:val="00F25712"/>
    <w:rsid w:val="00F25986"/>
    <w:rsid w:val="00F26084"/>
    <w:rsid w:val="00F26179"/>
    <w:rsid w:val="00F261F5"/>
    <w:rsid w:val="00F2628C"/>
    <w:rsid w:val="00F26579"/>
    <w:rsid w:val="00F268B1"/>
    <w:rsid w:val="00F26A71"/>
    <w:rsid w:val="00F26CB8"/>
    <w:rsid w:val="00F26DF7"/>
    <w:rsid w:val="00F26E14"/>
    <w:rsid w:val="00F270F4"/>
    <w:rsid w:val="00F2717B"/>
    <w:rsid w:val="00F27B75"/>
    <w:rsid w:val="00F27FD6"/>
    <w:rsid w:val="00F30686"/>
    <w:rsid w:val="00F31872"/>
    <w:rsid w:val="00F31B4C"/>
    <w:rsid w:val="00F31C68"/>
    <w:rsid w:val="00F31D43"/>
    <w:rsid w:val="00F32016"/>
    <w:rsid w:val="00F3236B"/>
    <w:rsid w:val="00F32465"/>
    <w:rsid w:val="00F32B83"/>
    <w:rsid w:val="00F33045"/>
    <w:rsid w:val="00F334A9"/>
    <w:rsid w:val="00F33908"/>
    <w:rsid w:val="00F33C17"/>
    <w:rsid w:val="00F33D8D"/>
    <w:rsid w:val="00F33FE2"/>
    <w:rsid w:val="00F341E9"/>
    <w:rsid w:val="00F34370"/>
    <w:rsid w:val="00F34483"/>
    <w:rsid w:val="00F3474B"/>
    <w:rsid w:val="00F3479E"/>
    <w:rsid w:val="00F353CE"/>
    <w:rsid w:val="00F35B86"/>
    <w:rsid w:val="00F35E89"/>
    <w:rsid w:val="00F35F5C"/>
    <w:rsid w:val="00F36079"/>
    <w:rsid w:val="00F36243"/>
    <w:rsid w:val="00F36261"/>
    <w:rsid w:val="00F36950"/>
    <w:rsid w:val="00F36AE6"/>
    <w:rsid w:val="00F36FE1"/>
    <w:rsid w:val="00F37434"/>
    <w:rsid w:val="00F377A1"/>
    <w:rsid w:val="00F3794E"/>
    <w:rsid w:val="00F37FEF"/>
    <w:rsid w:val="00F40133"/>
    <w:rsid w:val="00F40395"/>
    <w:rsid w:val="00F41604"/>
    <w:rsid w:val="00F41640"/>
    <w:rsid w:val="00F4176D"/>
    <w:rsid w:val="00F41C51"/>
    <w:rsid w:val="00F41D7C"/>
    <w:rsid w:val="00F42450"/>
    <w:rsid w:val="00F42771"/>
    <w:rsid w:val="00F42886"/>
    <w:rsid w:val="00F431E7"/>
    <w:rsid w:val="00F435BB"/>
    <w:rsid w:val="00F43B36"/>
    <w:rsid w:val="00F43C17"/>
    <w:rsid w:val="00F43DD8"/>
    <w:rsid w:val="00F43F7D"/>
    <w:rsid w:val="00F44006"/>
    <w:rsid w:val="00F443F5"/>
    <w:rsid w:val="00F444A2"/>
    <w:rsid w:val="00F4492F"/>
    <w:rsid w:val="00F4510D"/>
    <w:rsid w:val="00F4529F"/>
    <w:rsid w:val="00F4580C"/>
    <w:rsid w:val="00F45971"/>
    <w:rsid w:val="00F45A48"/>
    <w:rsid w:val="00F45DD2"/>
    <w:rsid w:val="00F4620C"/>
    <w:rsid w:val="00F4635C"/>
    <w:rsid w:val="00F463B6"/>
    <w:rsid w:val="00F46530"/>
    <w:rsid w:val="00F469EC"/>
    <w:rsid w:val="00F46E7F"/>
    <w:rsid w:val="00F470DE"/>
    <w:rsid w:val="00F4761F"/>
    <w:rsid w:val="00F47BA9"/>
    <w:rsid w:val="00F50076"/>
    <w:rsid w:val="00F5010A"/>
    <w:rsid w:val="00F507AF"/>
    <w:rsid w:val="00F5091B"/>
    <w:rsid w:val="00F50959"/>
    <w:rsid w:val="00F50D43"/>
    <w:rsid w:val="00F50E45"/>
    <w:rsid w:val="00F5106C"/>
    <w:rsid w:val="00F515D0"/>
    <w:rsid w:val="00F5170E"/>
    <w:rsid w:val="00F51853"/>
    <w:rsid w:val="00F5198E"/>
    <w:rsid w:val="00F52518"/>
    <w:rsid w:val="00F52692"/>
    <w:rsid w:val="00F5273D"/>
    <w:rsid w:val="00F527A4"/>
    <w:rsid w:val="00F52A53"/>
    <w:rsid w:val="00F52BB0"/>
    <w:rsid w:val="00F545A6"/>
    <w:rsid w:val="00F5478B"/>
    <w:rsid w:val="00F54CE2"/>
    <w:rsid w:val="00F54D36"/>
    <w:rsid w:val="00F54FD5"/>
    <w:rsid w:val="00F55441"/>
    <w:rsid w:val="00F55DEF"/>
    <w:rsid w:val="00F56200"/>
    <w:rsid w:val="00F56220"/>
    <w:rsid w:val="00F56319"/>
    <w:rsid w:val="00F563EC"/>
    <w:rsid w:val="00F564D1"/>
    <w:rsid w:val="00F565AA"/>
    <w:rsid w:val="00F56C7C"/>
    <w:rsid w:val="00F56FEE"/>
    <w:rsid w:val="00F572C5"/>
    <w:rsid w:val="00F57A37"/>
    <w:rsid w:val="00F57DEA"/>
    <w:rsid w:val="00F57EDE"/>
    <w:rsid w:val="00F57F4B"/>
    <w:rsid w:val="00F60015"/>
    <w:rsid w:val="00F604AE"/>
    <w:rsid w:val="00F6069C"/>
    <w:rsid w:val="00F61C7C"/>
    <w:rsid w:val="00F62064"/>
    <w:rsid w:val="00F6206C"/>
    <w:rsid w:val="00F620D7"/>
    <w:rsid w:val="00F625D5"/>
    <w:rsid w:val="00F62F66"/>
    <w:rsid w:val="00F6347A"/>
    <w:rsid w:val="00F636A2"/>
    <w:rsid w:val="00F63B87"/>
    <w:rsid w:val="00F63C3F"/>
    <w:rsid w:val="00F63EBC"/>
    <w:rsid w:val="00F63F4F"/>
    <w:rsid w:val="00F64679"/>
    <w:rsid w:val="00F648E5"/>
    <w:rsid w:val="00F64BD8"/>
    <w:rsid w:val="00F65092"/>
    <w:rsid w:val="00F65217"/>
    <w:rsid w:val="00F65602"/>
    <w:rsid w:val="00F659DE"/>
    <w:rsid w:val="00F65DAA"/>
    <w:rsid w:val="00F660C6"/>
    <w:rsid w:val="00F66117"/>
    <w:rsid w:val="00F663B7"/>
    <w:rsid w:val="00F66954"/>
    <w:rsid w:val="00F669B0"/>
    <w:rsid w:val="00F66C2E"/>
    <w:rsid w:val="00F6701F"/>
    <w:rsid w:val="00F675BE"/>
    <w:rsid w:val="00F676E7"/>
    <w:rsid w:val="00F677C8"/>
    <w:rsid w:val="00F67A1A"/>
    <w:rsid w:val="00F67D6A"/>
    <w:rsid w:val="00F7014E"/>
    <w:rsid w:val="00F70255"/>
    <w:rsid w:val="00F70711"/>
    <w:rsid w:val="00F70909"/>
    <w:rsid w:val="00F70C8D"/>
    <w:rsid w:val="00F70EA1"/>
    <w:rsid w:val="00F716EA"/>
    <w:rsid w:val="00F719E0"/>
    <w:rsid w:val="00F71A6B"/>
    <w:rsid w:val="00F71D7E"/>
    <w:rsid w:val="00F721B6"/>
    <w:rsid w:val="00F72209"/>
    <w:rsid w:val="00F7226F"/>
    <w:rsid w:val="00F72658"/>
    <w:rsid w:val="00F72748"/>
    <w:rsid w:val="00F729A0"/>
    <w:rsid w:val="00F72B9C"/>
    <w:rsid w:val="00F734D0"/>
    <w:rsid w:val="00F734FB"/>
    <w:rsid w:val="00F7352C"/>
    <w:rsid w:val="00F738F9"/>
    <w:rsid w:val="00F74034"/>
    <w:rsid w:val="00F74224"/>
    <w:rsid w:val="00F745E3"/>
    <w:rsid w:val="00F74CC1"/>
    <w:rsid w:val="00F74FBB"/>
    <w:rsid w:val="00F7578C"/>
    <w:rsid w:val="00F7597C"/>
    <w:rsid w:val="00F76096"/>
    <w:rsid w:val="00F7615E"/>
    <w:rsid w:val="00F7667C"/>
    <w:rsid w:val="00F76773"/>
    <w:rsid w:val="00F76EE5"/>
    <w:rsid w:val="00F771B6"/>
    <w:rsid w:val="00F772E1"/>
    <w:rsid w:val="00F772ED"/>
    <w:rsid w:val="00F777C5"/>
    <w:rsid w:val="00F77B6B"/>
    <w:rsid w:val="00F77CBA"/>
    <w:rsid w:val="00F77DCE"/>
    <w:rsid w:val="00F8072E"/>
    <w:rsid w:val="00F80AB8"/>
    <w:rsid w:val="00F80F00"/>
    <w:rsid w:val="00F81167"/>
    <w:rsid w:val="00F8129A"/>
    <w:rsid w:val="00F81637"/>
    <w:rsid w:val="00F8188C"/>
    <w:rsid w:val="00F81A16"/>
    <w:rsid w:val="00F81B71"/>
    <w:rsid w:val="00F8202F"/>
    <w:rsid w:val="00F820E3"/>
    <w:rsid w:val="00F82548"/>
    <w:rsid w:val="00F829E1"/>
    <w:rsid w:val="00F82E93"/>
    <w:rsid w:val="00F83069"/>
    <w:rsid w:val="00F83858"/>
    <w:rsid w:val="00F83AE5"/>
    <w:rsid w:val="00F83ED6"/>
    <w:rsid w:val="00F841B2"/>
    <w:rsid w:val="00F84457"/>
    <w:rsid w:val="00F848E2"/>
    <w:rsid w:val="00F84923"/>
    <w:rsid w:val="00F84A6E"/>
    <w:rsid w:val="00F84DC0"/>
    <w:rsid w:val="00F84F30"/>
    <w:rsid w:val="00F853B4"/>
    <w:rsid w:val="00F856C1"/>
    <w:rsid w:val="00F859C8"/>
    <w:rsid w:val="00F85B61"/>
    <w:rsid w:val="00F85B7E"/>
    <w:rsid w:val="00F85E37"/>
    <w:rsid w:val="00F86DF2"/>
    <w:rsid w:val="00F86F61"/>
    <w:rsid w:val="00F87104"/>
    <w:rsid w:val="00F87B65"/>
    <w:rsid w:val="00F904CA"/>
    <w:rsid w:val="00F908F4"/>
    <w:rsid w:val="00F909CD"/>
    <w:rsid w:val="00F9127D"/>
    <w:rsid w:val="00F913F8"/>
    <w:rsid w:val="00F9168D"/>
    <w:rsid w:val="00F918D5"/>
    <w:rsid w:val="00F91FB4"/>
    <w:rsid w:val="00F926B5"/>
    <w:rsid w:val="00F92C97"/>
    <w:rsid w:val="00F933E8"/>
    <w:rsid w:val="00F9472A"/>
    <w:rsid w:val="00F94A00"/>
    <w:rsid w:val="00F94B94"/>
    <w:rsid w:val="00F94BD8"/>
    <w:rsid w:val="00F94DD7"/>
    <w:rsid w:val="00F950E2"/>
    <w:rsid w:val="00F9512E"/>
    <w:rsid w:val="00F952F2"/>
    <w:rsid w:val="00F956D9"/>
    <w:rsid w:val="00F95C04"/>
    <w:rsid w:val="00F9636B"/>
    <w:rsid w:val="00F96420"/>
    <w:rsid w:val="00F964A6"/>
    <w:rsid w:val="00F96789"/>
    <w:rsid w:val="00F9688C"/>
    <w:rsid w:val="00F96A80"/>
    <w:rsid w:val="00F96D52"/>
    <w:rsid w:val="00F96E93"/>
    <w:rsid w:val="00F97495"/>
    <w:rsid w:val="00F9759B"/>
    <w:rsid w:val="00F97962"/>
    <w:rsid w:val="00F97E16"/>
    <w:rsid w:val="00FA0140"/>
    <w:rsid w:val="00FA0968"/>
    <w:rsid w:val="00FA0D2E"/>
    <w:rsid w:val="00FA106B"/>
    <w:rsid w:val="00FA145F"/>
    <w:rsid w:val="00FA15D3"/>
    <w:rsid w:val="00FA1A9C"/>
    <w:rsid w:val="00FA1C84"/>
    <w:rsid w:val="00FA1DC1"/>
    <w:rsid w:val="00FA243D"/>
    <w:rsid w:val="00FA25E3"/>
    <w:rsid w:val="00FA2C8B"/>
    <w:rsid w:val="00FA33C6"/>
    <w:rsid w:val="00FA3799"/>
    <w:rsid w:val="00FA37EA"/>
    <w:rsid w:val="00FA3A38"/>
    <w:rsid w:val="00FA4281"/>
    <w:rsid w:val="00FA4D96"/>
    <w:rsid w:val="00FA54E6"/>
    <w:rsid w:val="00FA55D7"/>
    <w:rsid w:val="00FA5730"/>
    <w:rsid w:val="00FA57B0"/>
    <w:rsid w:val="00FA5A3C"/>
    <w:rsid w:val="00FA5AFA"/>
    <w:rsid w:val="00FA5BED"/>
    <w:rsid w:val="00FA5CC3"/>
    <w:rsid w:val="00FA5DE9"/>
    <w:rsid w:val="00FA6170"/>
    <w:rsid w:val="00FA66FD"/>
    <w:rsid w:val="00FA6A65"/>
    <w:rsid w:val="00FA6B1E"/>
    <w:rsid w:val="00FA6EAD"/>
    <w:rsid w:val="00FA791D"/>
    <w:rsid w:val="00FA7A65"/>
    <w:rsid w:val="00FA7BCE"/>
    <w:rsid w:val="00FA7E02"/>
    <w:rsid w:val="00FB0486"/>
    <w:rsid w:val="00FB0565"/>
    <w:rsid w:val="00FB08E4"/>
    <w:rsid w:val="00FB0D30"/>
    <w:rsid w:val="00FB14D9"/>
    <w:rsid w:val="00FB15BE"/>
    <w:rsid w:val="00FB18D0"/>
    <w:rsid w:val="00FB1BB3"/>
    <w:rsid w:val="00FB1C2D"/>
    <w:rsid w:val="00FB228A"/>
    <w:rsid w:val="00FB2572"/>
    <w:rsid w:val="00FB261B"/>
    <w:rsid w:val="00FB2937"/>
    <w:rsid w:val="00FB2F73"/>
    <w:rsid w:val="00FB2FA1"/>
    <w:rsid w:val="00FB35B5"/>
    <w:rsid w:val="00FB3A6D"/>
    <w:rsid w:val="00FB3B0E"/>
    <w:rsid w:val="00FB3B4D"/>
    <w:rsid w:val="00FB3C51"/>
    <w:rsid w:val="00FB3E01"/>
    <w:rsid w:val="00FB3EC3"/>
    <w:rsid w:val="00FB427D"/>
    <w:rsid w:val="00FB432B"/>
    <w:rsid w:val="00FB453A"/>
    <w:rsid w:val="00FB4696"/>
    <w:rsid w:val="00FB4904"/>
    <w:rsid w:val="00FB4F82"/>
    <w:rsid w:val="00FB4F8D"/>
    <w:rsid w:val="00FB523E"/>
    <w:rsid w:val="00FB5385"/>
    <w:rsid w:val="00FB57DD"/>
    <w:rsid w:val="00FB591D"/>
    <w:rsid w:val="00FB5EB3"/>
    <w:rsid w:val="00FB5F26"/>
    <w:rsid w:val="00FB64DB"/>
    <w:rsid w:val="00FB64E3"/>
    <w:rsid w:val="00FB655F"/>
    <w:rsid w:val="00FB6592"/>
    <w:rsid w:val="00FB6EDA"/>
    <w:rsid w:val="00FB72D2"/>
    <w:rsid w:val="00FB750F"/>
    <w:rsid w:val="00FB774B"/>
    <w:rsid w:val="00FB797D"/>
    <w:rsid w:val="00FB7FAA"/>
    <w:rsid w:val="00FC0149"/>
    <w:rsid w:val="00FC0169"/>
    <w:rsid w:val="00FC02B2"/>
    <w:rsid w:val="00FC0B3C"/>
    <w:rsid w:val="00FC0C68"/>
    <w:rsid w:val="00FC13D9"/>
    <w:rsid w:val="00FC151C"/>
    <w:rsid w:val="00FC160E"/>
    <w:rsid w:val="00FC1627"/>
    <w:rsid w:val="00FC2429"/>
    <w:rsid w:val="00FC25AE"/>
    <w:rsid w:val="00FC276C"/>
    <w:rsid w:val="00FC2857"/>
    <w:rsid w:val="00FC2A5B"/>
    <w:rsid w:val="00FC2DE1"/>
    <w:rsid w:val="00FC2E29"/>
    <w:rsid w:val="00FC2E5D"/>
    <w:rsid w:val="00FC2FCD"/>
    <w:rsid w:val="00FC32F7"/>
    <w:rsid w:val="00FC3643"/>
    <w:rsid w:val="00FC386D"/>
    <w:rsid w:val="00FC4002"/>
    <w:rsid w:val="00FC472E"/>
    <w:rsid w:val="00FC4917"/>
    <w:rsid w:val="00FC4999"/>
    <w:rsid w:val="00FC4B15"/>
    <w:rsid w:val="00FC4BED"/>
    <w:rsid w:val="00FC53EC"/>
    <w:rsid w:val="00FC54E3"/>
    <w:rsid w:val="00FC5B1A"/>
    <w:rsid w:val="00FC5E97"/>
    <w:rsid w:val="00FC5F25"/>
    <w:rsid w:val="00FC60DF"/>
    <w:rsid w:val="00FC6136"/>
    <w:rsid w:val="00FC6166"/>
    <w:rsid w:val="00FC6203"/>
    <w:rsid w:val="00FC6308"/>
    <w:rsid w:val="00FC6511"/>
    <w:rsid w:val="00FC6699"/>
    <w:rsid w:val="00FC66DC"/>
    <w:rsid w:val="00FC6A4F"/>
    <w:rsid w:val="00FC6F1A"/>
    <w:rsid w:val="00FC6FCF"/>
    <w:rsid w:val="00FC7059"/>
    <w:rsid w:val="00FC71BB"/>
    <w:rsid w:val="00FC754E"/>
    <w:rsid w:val="00FC77BC"/>
    <w:rsid w:val="00FC7940"/>
    <w:rsid w:val="00FC7E99"/>
    <w:rsid w:val="00FD02F4"/>
    <w:rsid w:val="00FD0470"/>
    <w:rsid w:val="00FD0516"/>
    <w:rsid w:val="00FD06D4"/>
    <w:rsid w:val="00FD0A69"/>
    <w:rsid w:val="00FD0CEE"/>
    <w:rsid w:val="00FD0DAF"/>
    <w:rsid w:val="00FD0EE7"/>
    <w:rsid w:val="00FD0FCA"/>
    <w:rsid w:val="00FD1218"/>
    <w:rsid w:val="00FD1409"/>
    <w:rsid w:val="00FD1621"/>
    <w:rsid w:val="00FD177F"/>
    <w:rsid w:val="00FD20D2"/>
    <w:rsid w:val="00FD217C"/>
    <w:rsid w:val="00FD2A9C"/>
    <w:rsid w:val="00FD2AFC"/>
    <w:rsid w:val="00FD2EDC"/>
    <w:rsid w:val="00FD2F86"/>
    <w:rsid w:val="00FD31C4"/>
    <w:rsid w:val="00FD33A3"/>
    <w:rsid w:val="00FD3449"/>
    <w:rsid w:val="00FD3D1D"/>
    <w:rsid w:val="00FD3E55"/>
    <w:rsid w:val="00FD3F3E"/>
    <w:rsid w:val="00FD45CA"/>
    <w:rsid w:val="00FD496E"/>
    <w:rsid w:val="00FD5810"/>
    <w:rsid w:val="00FD5AB0"/>
    <w:rsid w:val="00FD5C04"/>
    <w:rsid w:val="00FD5C85"/>
    <w:rsid w:val="00FD5D0C"/>
    <w:rsid w:val="00FD5F9C"/>
    <w:rsid w:val="00FD608F"/>
    <w:rsid w:val="00FD6406"/>
    <w:rsid w:val="00FD6A07"/>
    <w:rsid w:val="00FD6A74"/>
    <w:rsid w:val="00FD71BD"/>
    <w:rsid w:val="00FD753E"/>
    <w:rsid w:val="00FD78E5"/>
    <w:rsid w:val="00FD7C87"/>
    <w:rsid w:val="00FD7E1B"/>
    <w:rsid w:val="00FE015D"/>
    <w:rsid w:val="00FE08F2"/>
    <w:rsid w:val="00FE0F6E"/>
    <w:rsid w:val="00FE146F"/>
    <w:rsid w:val="00FE1BA9"/>
    <w:rsid w:val="00FE1C9B"/>
    <w:rsid w:val="00FE2728"/>
    <w:rsid w:val="00FE2970"/>
    <w:rsid w:val="00FE2D04"/>
    <w:rsid w:val="00FE2D10"/>
    <w:rsid w:val="00FE32C8"/>
    <w:rsid w:val="00FE33F7"/>
    <w:rsid w:val="00FE346C"/>
    <w:rsid w:val="00FE3960"/>
    <w:rsid w:val="00FE42E8"/>
    <w:rsid w:val="00FE4438"/>
    <w:rsid w:val="00FE44FF"/>
    <w:rsid w:val="00FE4F5C"/>
    <w:rsid w:val="00FE5034"/>
    <w:rsid w:val="00FE50C0"/>
    <w:rsid w:val="00FE51BB"/>
    <w:rsid w:val="00FE5508"/>
    <w:rsid w:val="00FE5554"/>
    <w:rsid w:val="00FE5B36"/>
    <w:rsid w:val="00FE5F40"/>
    <w:rsid w:val="00FE63AA"/>
    <w:rsid w:val="00FE6ADE"/>
    <w:rsid w:val="00FE6B3B"/>
    <w:rsid w:val="00FE6C65"/>
    <w:rsid w:val="00FE6CC8"/>
    <w:rsid w:val="00FE6D06"/>
    <w:rsid w:val="00FE713A"/>
    <w:rsid w:val="00FE7230"/>
    <w:rsid w:val="00FE76AA"/>
    <w:rsid w:val="00FE76DD"/>
    <w:rsid w:val="00FE7A09"/>
    <w:rsid w:val="00FE7D60"/>
    <w:rsid w:val="00FF074F"/>
    <w:rsid w:val="00FF0922"/>
    <w:rsid w:val="00FF0BE0"/>
    <w:rsid w:val="00FF0F20"/>
    <w:rsid w:val="00FF0FC4"/>
    <w:rsid w:val="00FF18DB"/>
    <w:rsid w:val="00FF1A8F"/>
    <w:rsid w:val="00FF1B42"/>
    <w:rsid w:val="00FF1BA5"/>
    <w:rsid w:val="00FF1C78"/>
    <w:rsid w:val="00FF1DC6"/>
    <w:rsid w:val="00FF2579"/>
    <w:rsid w:val="00FF27CE"/>
    <w:rsid w:val="00FF2A44"/>
    <w:rsid w:val="00FF2DBB"/>
    <w:rsid w:val="00FF3F80"/>
    <w:rsid w:val="00FF42A2"/>
    <w:rsid w:val="00FF432F"/>
    <w:rsid w:val="00FF45F4"/>
    <w:rsid w:val="00FF4932"/>
    <w:rsid w:val="00FF49DF"/>
    <w:rsid w:val="00FF525F"/>
    <w:rsid w:val="00FF52BD"/>
    <w:rsid w:val="00FF5756"/>
    <w:rsid w:val="00FF5B7B"/>
    <w:rsid w:val="00FF5E4B"/>
    <w:rsid w:val="00FF6176"/>
    <w:rsid w:val="00FF622B"/>
    <w:rsid w:val="00FF65E7"/>
    <w:rsid w:val="00FF6AF0"/>
    <w:rsid w:val="00FF6D5A"/>
    <w:rsid w:val="00FF7246"/>
    <w:rsid w:val="00FF72F8"/>
    <w:rsid w:val="00FF7366"/>
    <w:rsid w:val="00FF7535"/>
    <w:rsid w:val="00FF7787"/>
    <w:rsid w:val="00FF797D"/>
    <w:rsid w:val="00FF7C8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EAD"/>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512D7E"/>
    <w:pPr>
      <w:numPr>
        <w:numId w:val="4"/>
      </w:numPr>
      <w:spacing w:beforeLines="100" w:before="240" w:afterLines="100"/>
      <w:ind w:left="1559" w:hanging="1559"/>
    </w:pPr>
    <w:rPr>
      <w:b/>
      <w:lang w:val="en-GB" w:eastAsia="zh-TW"/>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 w:type="character" w:customStyle="1" w:styleId="ui-provider">
    <w:name w:val="ui-provider"/>
    <w:basedOn w:val="DefaultParagraphFont"/>
    <w:rsid w:val="00C05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0473076">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37243030">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43723564">
      <w:bodyDiv w:val="1"/>
      <w:marLeft w:val="0"/>
      <w:marRight w:val="0"/>
      <w:marTop w:val="0"/>
      <w:marBottom w:val="0"/>
      <w:divBdr>
        <w:top w:val="none" w:sz="0" w:space="0" w:color="auto"/>
        <w:left w:val="none" w:sz="0" w:space="0" w:color="auto"/>
        <w:bottom w:val="none" w:sz="0" w:space="0" w:color="auto"/>
        <w:right w:val="none" w:sz="0" w:space="0" w:color="auto"/>
      </w:divBdr>
      <w:divsChild>
        <w:div w:id="295531925">
          <w:marLeft w:val="0"/>
          <w:marRight w:val="0"/>
          <w:marTop w:val="0"/>
          <w:marBottom w:val="0"/>
          <w:divBdr>
            <w:top w:val="none" w:sz="0" w:space="0" w:color="auto"/>
            <w:left w:val="none" w:sz="0" w:space="0" w:color="auto"/>
            <w:bottom w:val="none" w:sz="0" w:space="0" w:color="auto"/>
            <w:right w:val="none" w:sz="0" w:space="0" w:color="auto"/>
          </w:divBdr>
        </w:div>
      </w:divsChild>
    </w:div>
    <w:div w:id="64306341">
      <w:bodyDiv w:val="1"/>
      <w:marLeft w:val="0"/>
      <w:marRight w:val="0"/>
      <w:marTop w:val="0"/>
      <w:marBottom w:val="0"/>
      <w:divBdr>
        <w:top w:val="none" w:sz="0" w:space="0" w:color="auto"/>
        <w:left w:val="none" w:sz="0" w:space="0" w:color="auto"/>
        <w:bottom w:val="none" w:sz="0" w:space="0" w:color="auto"/>
        <w:right w:val="none" w:sz="0" w:space="0" w:color="auto"/>
      </w:divBdr>
      <w:divsChild>
        <w:div w:id="1300304157">
          <w:marLeft w:val="0"/>
          <w:marRight w:val="0"/>
          <w:marTop w:val="0"/>
          <w:marBottom w:val="0"/>
          <w:divBdr>
            <w:top w:val="none" w:sz="0" w:space="0" w:color="auto"/>
            <w:left w:val="none" w:sz="0" w:space="0" w:color="auto"/>
            <w:bottom w:val="none" w:sz="0" w:space="0" w:color="auto"/>
            <w:right w:val="none" w:sz="0" w:space="0" w:color="auto"/>
          </w:divBdr>
        </w:div>
      </w:divsChild>
    </w:div>
    <w:div w:id="68384985">
      <w:bodyDiv w:val="1"/>
      <w:marLeft w:val="0"/>
      <w:marRight w:val="0"/>
      <w:marTop w:val="0"/>
      <w:marBottom w:val="0"/>
      <w:divBdr>
        <w:top w:val="none" w:sz="0" w:space="0" w:color="auto"/>
        <w:left w:val="none" w:sz="0" w:space="0" w:color="auto"/>
        <w:bottom w:val="none" w:sz="0" w:space="0" w:color="auto"/>
        <w:right w:val="none" w:sz="0" w:space="0" w:color="auto"/>
      </w:divBdr>
    </w:div>
    <w:div w:id="82797270">
      <w:bodyDiv w:val="1"/>
      <w:marLeft w:val="0"/>
      <w:marRight w:val="0"/>
      <w:marTop w:val="0"/>
      <w:marBottom w:val="0"/>
      <w:divBdr>
        <w:top w:val="none" w:sz="0" w:space="0" w:color="auto"/>
        <w:left w:val="none" w:sz="0" w:space="0" w:color="auto"/>
        <w:bottom w:val="none" w:sz="0" w:space="0" w:color="auto"/>
        <w:right w:val="none" w:sz="0" w:space="0" w:color="auto"/>
      </w:divBdr>
    </w:div>
    <w:div w:id="85810492">
      <w:bodyDiv w:val="1"/>
      <w:marLeft w:val="0"/>
      <w:marRight w:val="0"/>
      <w:marTop w:val="0"/>
      <w:marBottom w:val="0"/>
      <w:divBdr>
        <w:top w:val="none" w:sz="0" w:space="0" w:color="auto"/>
        <w:left w:val="none" w:sz="0" w:space="0" w:color="auto"/>
        <w:bottom w:val="none" w:sz="0" w:space="0" w:color="auto"/>
        <w:right w:val="none" w:sz="0" w:space="0" w:color="auto"/>
      </w:divBdr>
    </w:div>
    <w:div w:id="93482177">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22311425">
      <w:bodyDiv w:val="1"/>
      <w:marLeft w:val="0"/>
      <w:marRight w:val="0"/>
      <w:marTop w:val="0"/>
      <w:marBottom w:val="0"/>
      <w:divBdr>
        <w:top w:val="none" w:sz="0" w:space="0" w:color="auto"/>
        <w:left w:val="none" w:sz="0" w:space="0" w:color="auto"/>
        <w:bottom w:val="none" w:sz="0" w:space="0" w:color="auto"/>
        <w:right w:val="none" w:sz="0" w:space="0" w:color="auto"/>
      </w:divBdr>
    </w:div>
    <w:div w:id="134417796">
      <w:bodyDiv w:val="1"/>
      <w:marLeft w:val="0"/>
      <w:marRight w:val="0"/>
      <w:marTop w:val="0"/>
      <w:marBottom w:val="0"/>
      <w:divBdr>
        <w:top w:val="none" w:sz="0" w:space="0" w:color="auto"/>
        <w:left w:val="none" w:sz="0" w:space="0" w:color="auto"/>
        <w:bottom w:val="none" w:sz="0" w:space="0" w:color="auto"/>
        <w:right w:val="none" w:sz="0" w:space="0" w:color="auto"/>
      </w:divBdr>
    </w:div>
    <w:div w:id="137770896">
      <w:bodyDiv w:val="1"/>
      <w:marLeft w:val="0"/>
      <w:marRight w:val="0"/>
      <w:marTop w:val="0"/>
      <w:marBottom w:val="0"/>
      <w:divBdr>
        <w:top w:val="none" w:sz="0" w:space="0" w:color="auto"/>
        <w:left w:val="none" w:sz="0" w:space="0" w:color="auto"/>
        <w:bottom w:val="none" w:sz="0" w:space="0" w:color="auto"/>
        <w:right w:val="none" w:sz="0" w:space="0" w:color="auto"/>
      </w:divBdr>
    </w:div>
    <w:div w:id="158614941">
      <w:bodyDiv w:val="1"/>
      <w:marLeft w:val="0"/>
      <w:marRight w:val="0"/>
      <w:marTop w:val="0"/>
      <w:marBottom w:val="0"/>
      <w:divBdr>
        <w:top w:val="none" w:sz="0" w:space="0" w:color="auto"/>
        <w:left w:val="none" w:sz="0" w:space="0" w:color="auto"/>
        <w:bottom w:val="none" w:sz="0" w:space="0" w:color="auto"/>
        <w:right w:val="none" w:sz="0" w:space="0" w:color="auto"/>
      </w:divBdr>
    </w:div>
    <w:div w:id="165099624">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176584837">
      <w:bodyDiv w:val="1"/>
      <w:marLeft w:val="0"/>
      <w:marRight w:val="0"/>
      <w:marTop w:val="0"/>
      <w:marBottom w:val="0"/>
      <w:divBdr>
        <w:top w:val="none" w:sz="0" w:space="0" w:color="auto"/>
        <w:left w:val="none" w:sz="0" w:space="0" w:color="auto"/>
        <w:bottom w:val="none" w:sz="0" w:space="0" w:color="auto"/>
        <w:right w:val="none" w:sz="0" w:space="0" w:color="auto"/>
      </w:divBdr>
    </w:div>
    <w:div w:id="176699849">
      <w:bodyDiv w:val="1"/>
      <w:marLeft w:val="0"/>
      <w:marRight w:val="0"/>
      <w:marTop w:val="0"/>
      <w:marBottom w:val="0"/>
      <w:divBdr>
        <w:top w:val="none" w:sz="0" w:space="0" w:color="auto"/>
        <w:left w:val="none" w:sz="0" w:space="0" w:color="auto"/>
        <w:bottom w:val="none" w:sz="0" w:space="0" w:color="auto"/>
        <w:right w:val="none" w:sz="0" w:space="0" w:color="auto"/>
      </w:divBdr>
    </w:div>
    <w:div w:id="20914965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2249314">
      <w:bodyDiv w:val="1"/>
      <w:marLeft w:val="0"/>
      <w:marRight w:val="0"/>
      <w:marTop w:val="0"/>
      <w:marBottom w:val="0"/>
      <w:divBdr>
        <w:top w:val="none" w:sz="0" w:space="0" w:color="auto"/>
        <w:left w:val="none" w:sz="0" w:space="0" w:color="auto"/>
        <w:bottom w:val="none" w:sz="0" w:space="0" w:color="auto"/>
        <w:right w:val="none" w:sz="0" w:space="0" w:color="auto"/>
      </w:divBdr>
    </w:div>
    <w:div w:id="25436502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78338379">
      <w:bodyDiv w:val="1"/>
      <w:marLeft w:val="0"/>
      <w:marRight w:val="0"/>
      <w:marTop w:val="0"/>
      <w:marBottom w:val="0"/>
      <w:divBdr>
        <w:top w:val="none" w:sz="0" w:space="0" w:color="auto"/>
        <w:left w:val="none" w:sz="0" w:space="0" w:color="auto"/>
        <w:bottom w:val="none" w:sz="0" w:space="0" w:color="auto"/>
        <w:right w:val="none" w:sz="0" w:space="0" w:color="auto"/>
      </w:divBdr>
    </w:div>
    <w:div w:id="286157373">
      <w:bodyDiv w:val="1"/>
      <w:marLeft w:val="0"/>
      <w:marRight w:val="0"/>
      <w:marTop w:val="0"/>
      <w:marBottom w:val="0"/>
      <w:divBdr>
        <w:top w:val="none" w:sz="0" w:space="0" w:color="auto"/>
        <w:left w:val="none" w:sz="0" w:space="0" w:color="auto"/>
        <w:bottom w:val="none" w:sz="0" w:space="0" w:color="auto"/>
        <w:right w:val="none" w:sz="0" w:space="0" w:color="auto"/>
      </w:divBdr>
    </w:div>
    <w:div w:id="303436237">
      <w:bodyDiv w:val="1"/>
      <w:marLeft w:val="0"/>
      <w:marRight w:val="0"/>
      <w:marTop w:val="0"/>
      <w:marBottom w:val="0"/>
      <w:divBdr>
        <w:top w:val="none" w:sz="0" w:space="0" w:color="auto"/>
        <w:left w:val="none" w:sz="0" w:space="0" w:color="auto"/>
        <w:bottom w:val="none" w:sz="0" w:space="0" w:color="auto"/>
        <w:right w:val="none" w:sz="0" w:space="0" w:color="auto"/>
      </w:divBdr>
    </w:div>
    <w:div w:id="309095629">
      <w:bodyDiv w:val="1"/>
      <w:marLeft w:val="0"/>
      <w:marRight w:val="0"/>
      <w:marTop w:val="0"/>
      <w:marBottom w:val="0"/>
      <w:divBdr>
        <w:top w:val="none" w:sz="0" w:space="0" w:color="auto"/>
        <w:left w:val="none" w:sz="0" w:space="0" w:color="auto"/>
        <w:bottom w:val="none" w:sz="0" w:space="0" w:color="auto"/>
        <w:right w:val="none" w:sz="0" w:space="0" w:color="auto"/>
      </w:divBdr>
      <w:divsChild>
        <w:div w:id="986087289">
          <w:marLeft w:val="0"/>
          <w:marRight w:val="0"/>
          <w:marTop w:val="0"/>
          <w:marBottom w:val="0"/>
          <w:divBdr>
            <w:top w:val="none" w:sz="0" w:space="0" w:color="auto"/>
            <w:left w:val="none" w:sz="0" w:space="0" w:color="auto"/>
            <w:bottom w:val="none" w:sz="0" w:space="0" w:color="auto"/>
            <w:right w:val="none" w:sz="0" w:space="0" w:color="auto"/>
          </w:divBdr>
        </w:div>
        <w:div w:id="506293524">
          <w:marLeft w:val="0"/>
          <w:marRight w:val="0"/>
          <w:marTop w:val="0"/>
          <w:marBottom w:val="0"/>
          <w:divBdr>
            <w:top w:val="none" w:sz="0" w:space="0" w:color="auto"/>
            <w:left w:val="none" w:sz="0" w:space="0" w:color="auto"/>
            <w:bottom w:val="none" w:sz="0" w:space="0" w:color="auto"/>
            <w:right w:val="none" w:sz="0" w:space="0" w:color="auto"/>
          </w:divBdr>
        </w:div>
        <w:div w:id="872572372">
          <w:marLeft w:val="0"/>
          <w:marRight w:val="0"/>
          <w:marTop w:val="0"/>
          <w:marBottom w:val="0"/>
          <w:divBdr>
            <w:top w:val="none" w:sz="0" w:space="0" w:color="auto"/>
            <w:left w:val="none" w:sz="0" w:space="0" w:color="auto"/>
            <w:bottom w:val="none" w:sz="0" w:space="0" w:color="auto"/>
            <w:right w:val="none" w:sz="0" w:space="0" w:color="auto"/>
          </w:divBdr>
        </w:div>
      </w:divsChild>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19577597">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29018305">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1245031">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87537582">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388778">
      <w:bodyDiv w:val="1"/>
      <w:marLeft w:val="0"/>
      <w:marRight w:val="0"/>
      <w:marTop w:val="0"/>
      <w:marBottom w:val="0"/>
      <w:divBdr>
        <w:top w:val="none" w:sz="0" w:space="0" w:color="auto"/>
        <w:left w:val="none" w:sz="0" w:space="0" w:color="auto"/>
        <w:bottom w:val="none" w:sz="0" w:space="0" w:color="auto"/>
        <w:right w:val="none" w:sz="0" w:space="0" w:color="auto"/>
      </w:divBdr>
      <w:divsChild>
        <w:div w:id="742799858">
          <w:marLeft w:val="0"/>
          <w:marRight w:val="0"/>
          <w:marTop w:val="0"/>
          <w:marBottom w:val="0"/>
          <w:divBdr>
            <w:top w:val="none" w:sz="0" w:space="0" w:color="auto"/>
            <w:left w:val="none" w:sz="0" w:space="0" w:color="auto"/>
            <w:bottom w:val="none" w:sz="0" w:space="0" w:color="auto"/>
            <w:right w:val="none" w:sz="0" w:space="0" w:color="auto"/>
          </w:divBdr>
          <w:divsChild>
            <w:div w:id="1712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471955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1586348">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491531619">
      <w:bodyDiv w:val="1"/>
      <w:marLeft w:val="0"/>
      <w:marRight w:val="0"/>
      <w:marTop w:val="0"/>
      <w:marBottom w:val="0"/>
      <w:divBdr>
        <w:top w:val="none" w:sz="0" w:space="0" w:color="auto"/>
        <w:left w:val="none" w:sz="0" w:space="0" w:color="auto"/>
        <w:bottom w:val="none" w:sz="0" w:space="0" w:color="auto"/>
        <w:right w:val="none" w:sz="0" w:space="0" w:color="auto"/>
      </w:divBdr>
    </w:div>
    <w:div w:id="496773256">
      <w:bodyDiv w:val="1"/>
      <w:marLeft w:val="0"/>
      <w:marRight w:val="0"/>
      <w:marTop w:val="0"/>
      <w:marBottom w:val="0"/>
      <w:divBdr>
        <w:top w:val="none" w:sz="0" w:space="0" w:color="auto"/>
        <w:left w:val="none" w:sz="0" w:space="0" w:color="auto"/>
        <w:bottom w:val="none" w:sz="0" w:space="0" w:color="auto"/>
        <w:right w:val="none" w:sz="0" w:space="0" w:color="auto"/>
      </w:divBdr>
    </w:div>
    <w:div w:id="523370732">
      <w:bodyDiv w:val="1"/>
      <w:marLeft w:val="0"/>
      <w:marRight w:val="0"/>
      <w:marTop w:val="0"/>
      <w:marBottom w:val="0"/>
      <w:divBdr>
        <w:top w:val="none" w:sz="0" w:space="0" w:color="auto"/>
        <w:left w:val="none" w:sz="0" w:space="0" w:color="auto"/>
        <w:bottom w:val="none" w:sz="0" w:space="0" w:color="auto"/>
        <w:right w:val="none" w:sz="0" w:space="0" w:color="auto"/>
      </w:divBdr>
    </w:div>
    <w:div w:id="528683940">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5334029">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53352696">
      <w:bodyDiv w:val="1"/>
      <w:marLeft w:val="0"/>
      <w:marRight w:val="0"/>
      <w:marTop w:val="0"/>
      <w:marBottom w:val="0"/>
      <w:divBdr>
        <w:top w:val="none" w:sz="0" w:space="0" w:color="auto"/>
        <w:left w:val="none" w:sz="0" w:space="0" w:color="auto"/>
        <w:bottom w:val="none" w:sz="0" w:space="0" w:color="auto"/>
        <w:right w:val="none" w:sz="0" w:space="0" w:color="auto"/>
      </w:divBdr>
    </w:div>
    <w:div w:id="573784416">
      <w:bodyDiv w:val="1"/>
      <w:marLeft w:val="0"/>
      <w:marRight w:val="0"/>
      <w:marTop w:val="0"/>
      <w:marBottom w:val="0"/>
      <w:divBdr>
        <w:top w:val="none" w:sz="0" w:space="0" w:color="auto"/>
        <w:left w:val="none" w:sz="0" w:space="0" w:color="auto"/>
        <w:bottom w:val="none" w:sz="0" w:space="0" w:color="auto"/>
        <w:right w:val="none" w:sz="0" w:space="0" w:color="auto"/>
      </w:divBdr>
    </w:div>
    <w:div w:id="597368611">
      <w:bodyDiv w:val="1"/>
      <w:marLeft w:val="0"/>
      <w:marRight w:val="0"/>
      <w:marTop w:val="0"/>
      <w:marBottom w:val="0"/>
      <w:divBdr>
        <w:top w:val="none" w:sz="0" w:space="0" w:color="auto"/>
        <w:left w:val="none" w:sz="0" w:space="0" w:color="auto"/>
        <w:bottom w:val="none" w:sz="0" w:space="0" w:color="auto"/>
        <w:right w:val="none" w:sz="0" w:space="0" w:color="auto"/>
      </w:divBdr>
    </w:div>
    <w:div w:id="619341407">
      <w:bodyDiv w:val="1"/>
      <w:marLeft w:val="0"/>
      <w:marRight w:val="0"/>
      <w:marTop w:val="0"/>
      <w:marBottom w:val="0"/>
      <w:divBdr>
        <w:top w:val="none" w:sz="0" w:space="0" w:color="auto"/>
        <w:left w:val="none" w:sz="0" w:space="0" w:color="auto"/>
        <w:bottom w:val="none" w:sz="0" w:space="0" w:color="auto"/>
        <w:right w:val="none" w:sz="0" w:space="0" w:color="auto"/>
      </w:divBdr>
      <w:divsChild>
        <w:div w:id="1386642058">
          <w:marLeft w:val="0"/>
          <w:marRight w:val="0"/>
          <w:marTop w:val="0"/>
          <w:marBottom w:val="0"/>
          <w:divBdr>
            <w:top w:val="none" w:sz="0" w:space="0" w:color="auto"/>
            <w:left w:val="none" w:sz="0" w:space="0" w:color="auto"/>
            <w:bottom w:val="none" w:sz="0" w:space="0" w:color="auto"/>
            <w:right w:val="none" w:sz="0" w:space="0" w:color="auto"/>
          </w:divBdr>
          <w:divsChild>
            <w:div w:id="1408190554">
              <w:marLeft w:val="0"/>
              <w:marRight w:val="0"/>
              <w:marTop w:val="0"/>
              <w:marBottom w:val="0"/>
              <w:divBdr>
                <w:top w:val="none" w:sz="0" w:space="0" w:color="auto"/>
                <w:left w:val="none" w:sz="0" w:space="0" w:color="auto"/>
                <w:bottom w:val="none" w:sz="0" w:space="0" w:color="auto"/>
                <w:right w:val="none" w:sz="0" w:space="0" w:color="auto"/>
              </w:divBdr>
              <w:divsChild>
                <w:div w:id="1224949083">
                  <w:marLeft w:val="0"/>
                  <w:marRight w:val="0"/>
                  <w:marTop w:val="0"/>
                  <w:marBottom w:val="0"/>
                  <w:divBdr>
                    <w:top w:val="none" w:sz="0" w:space="0" w:color="auto"/>
                    <w:left w:val="none" w:sz="0" w:space="0" w:color="auto"/>
                    <w:bottom w:val="none" w:sz="0" w:space="0" w:color="auto"/>
                    <w:right w:val="none" w:sz="0" w:space="0" w:color="auto"/>
                  </w:divBdr>
                  <w:divsChild>
                    <w:div w:id="1705712022">
                      <w:marLeft w:val="0"/>
                      <w:marRight w:val="0"/>
                      <w:marTop w:val="0"/>
                      <w:marBottom w:val="0"/>
                      <w:divBdr>
                        <w:top w:val="none" w:sz="0" w:space="0" w:color="auto"/>
                        <w:left w:val="none" w:sz="0" w:space="0" w:color="auto"/>
                        <w:bottom w:val="none" w:sz="0" w:space="0" w:color="auto"/>
                        <w:right w:val="none" w:sz="0" w:space="0" w:color="auto"/>
                      </w:divBdr>
                    </w:div>
                    <w:div w:id="608122766">
                      <w:marLeft w:val="0"/>
                      <w:marRight w:val="0"/>
                      <w:marTop w:val="0"/>
                      <w:marBottom w:val="0"/>
                      <w:divBdr>
                        <w:top w:val="none" w:sz="0" w:space="0" w:color="auto"/>
                        <w:left w:val="none" w:sz="0" w:space="0" w:color="auto"/>
                        <w:bottom w:val="none" w:sz="0" w:space="0" w:color="auto"/>
                        <w:right w:val="none" w:sz="0" w:space="0" w:color="auto"/>
                      </w:divBdr>
                    </w:div>
                    <w:div w:id="9645490">
                      <w:marLeft w:val="0"/>
                      <w:marRight w:val="0"/>
                      <w:marTop w:val="0"/>
                      <w:marBottom w:val="0"/>
                      <w:divBdr>
                        <w:top w:val="none" w:sz="0" w:space="0" w:color="auto"/>
                        <w:left w:val="none" w:sz="0" w:space="0" w:color="auto"/>
                        <w:bottom w:val="none" w:sz="0" w:space="0" w:color="auto"/>
                        <w:right w:val="none" w:sz="0" w:space="0" w:color="auto"/>
                      </w:divBdr>
                    </w:div>
                    <w:div w:id="916939466">
                      <w:marLeft w:val="0"/>
                      <w:marRight w:val="0"/>
                      <w:marTop w:val="0"/>
                      <w:marBottom w:val="0"/>
                      <w:divBdr>
                        <w:top w:val="none" w:sz="0" w:space="0" w:color="auto"/>
                        <w:left w:val="none" w:sz="0" w:space="0" w:color="auto"/>
                        <w:bottom w:val="none" w:sz="0" w:space="0" w:color="auto"/>
                        <w:right w:val="none" w:sz="0" w:space="0" w:color="auto"/>
                      </w:divBdr>
                    </w:div>
                    <w:div w:id="1583679990">
                      <w:marLeft w:val="0"/>
                      <w:marRight w:val="0"/>
                      <w:marTop w:val="0"/>
                      <w:marBottom w:val="0"/>
                      <w:divBdr>
                        <w:top w:val="none" w:sz="0" w:space="0" w:color="auto"/>
                        <w:left w:val="none" w:sz="0" w:space="0" w:color="auto"/>
                        <w:bottom w:val="none" w:sz="0" w:space="0" w:color="auto"/>
                        <w:right w:val="none" w:sz="0" w:space="0" w:color="auto"/>
                      </w:divBdr>
                      <w:divsChild>
                        <w:div w:id="1093087813">
                          <w:marLeft w:val="0"/>
                          <w:marRight w:val="0"/>
                          <w:marTop w:val="0"/>
                          <w:marBottom w:val="0"/>
                          <w:divBdr>
                            <w:top w:val="none" w:sz="0" w:space="0" w:color="auto"/>
                            <w:left w:val="none" w:sz="0" w:space="0" w:color="auto"/>
                            <w:bottom w:val="none" w:sz="0" w:space="0" w:color="auto"/>
                            <w:right w:val="none" w:sz="0" w:space="0" w:color="auto"/>
                          </w:divBdr>
                        </w:div>
                      </w:divsChild>
                    </w:div>
                    <w:div w:id="2067606428">
                      <w:marLeft w:val="0"/>
                      <w:marRight w:val="0"/>
                      <w:marTop w:val="0"/>
                      <w:marBottom w:val="0"/>
                      <w:divBdr>
                        <w:top w:val="none" w:sz="0" w:space="0" w:color="auto"/>
                        <w:left w:val="none" w:sz="0" w:space="0" w:color="auto"/>
                        <w:bottom w:val="none" w:sz="0" w:space="0" w:color="auto"/>
                        <w:right w:val="none" w:sz="0" w:space="0" w:color="auto"/>
                      </w:divBdr>
                    </w:div>
                    <w:div w:id="1044796738">
                      <w:marLeft w:val="0"/>
                      <w:marRight w:val="0"/>
                      <w:marTop w:val="0"/>
                      <w:marBottom w:val="0"/>
                      <w:divBdr>
                        <w:top w:val="none" w:sz="0" w:space="0" w:color="auto"/>
                        <w:left w:val="none" w:sz="0" w:space="0" w:color="auto"/>
                        <w:bottom w:val="none" w:sz="0" w:space="0" w:color="auto"/>
                        <w:right w:val="none" w:sz="0" w:space="0" w:color="auto"/>
                      </w:divBdr>
                    </w:div>
                    <w:div w:id="1751461055">
                      <w:marLeft w:val="0"/>
                      <w:marRight w:val="0"/>
                      <w:marTop w:val="0"/>
                      <w:marBottom w:val="0"/>
                      <w:divBdr>
                        <w:top w:val="none" w:sz="0" w:space="0" w:color="auto"/>
                        <w:left w:val="none" w:sz="0" w:space="0" w:color="auto"/>
                        <w:bottom w:val="none" w:sz="0" w:space="0" w:color="auto"/>
                        <w:right w:val="none" w:sz="0" w:space="0" w:color="auto"/>
                      </w:divBdr>
                    </w:div>
                    <w:div w:id="150754225">
                      <w:marLeft w:val="0"/>
                      <w:marRight w:val="0"/>
                      <w:marTop w:val="0"/>
                      <w:marBottom w:val="0"/>
                      <w:divBdr>
                        <w:top w:val="none" w:sz="0" w:space="0" w:color="auto"/>
                        <w:left w:val="none" w:sz="0" w:space="0" w:color="auto"/>
                        <w:bottom w:val="none" w:sz="0" w:space="0" w:color="auto"/>
                        <w:right w:val="none" w:sz="0" w:space="0" w:color="auto"/>
                      </w:divBdr>
                    </w:div>
                    <w:div w:id="938021378">
                      <w:marLeft w:val="0"/>
                      <w:marRight w:val="0"/>
                      <w:marTop w:val="0"/>
                      <w:marBottom w:val="0"/>
                      <w:divBdr>
                        <w:top w:val="none" w:sz="0" w:space="0" w:color="auto"/>
                        <w:left w:val="none" w:sz="0" w:space="0" w:color="auto"/>
                        <w:bottom w:val="none" w:sz="0" w:space="0" w:color="auto"/>
                        <w:right w:val="none" w:sz="0" w:space="0" w:color="auto"/>
                      </w:divBdr>
                    </w:div>
                    <w:div w:id="94904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7684">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53527315">
      <w:bodyDiv w:val="1"/>
      <w:marLeft w:val="0"/>
      <w:marRight w:val="0"/>
      <w:marTop w:val="0"/>
      <w:marBottom w:val="0"/>
      <w:divBdr>
        <w:top w:val="none" w:sz="0" w:space="0" w:color="auto"/>
        <w:left w:val="none" w:sz="0" w:space="0" w:color="auto"/>
        <w:bottom w:val="none" w:sz="0" w:space="0" w:color="auto"/>
        <w:right w:val="none" w:sz="0" w:space="0" w:color="auto"/>
      </w:divBdr>
    </w:div>
    <w:div w:id="662508393">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0841811">
      <w:bodyDiv w:val="1"/>
      <w:marLeft w:val="0"/>
      <w:marRight w:val="0"/>
      <w:marTop w:val="0"/>
      <w:marBottom w:val="0"/>
      <w:divBdr>
        <w:top w:val="none" w:sz="0" w:space="0" w:color="auto"/>
        <w:left w:val="none" w:sz="0" w:space="0" w:color="auto"/>
        <w:bottom w:val="none" w:sz="0" w:space="0" w:color="auto"/>
        <w:right w:val="none" w:sz="0" w:space="0" w:color="auto"/>
      </w:divBdr>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697121328">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9614456">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70904559">
      <w:bodyDiv w:val="1"/>
      <w:marLeft w:val="0"/>
      <w:marRight w:val="0"/>
      <w:marTop w:val="0"/>
      <w:marBottom w:val="0"/>
      <w:divBdr>
        <w:top w:val="none" w:sz="0" w:space="0" w:color="auto"/>
        <w:left w:val="none" w:sz="0" w:space="0" w:color="auto"/>
        <w:bottom w:val="none" w:sz="0" w:space="0" w:color="auto"/>
        <w:right w:val="none" w:sz="0" w:space="0" w:color="auto"/>
      </w:divBdr>
    </w:div>
    <w:div w:id="774598145">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1211706">
      <w:bodyDiv w:val="1"/>
      <w:marLeft w:val="0"/>
      <w:marRight w:val="0"/>
      <w:marTop w:val="0"/>
      <w:marBottom w:val="0"/>
      <w:divBdr>
        <w:top w:val="none" w:sz="0" w:space="0" w:color="auto"/>
        <w:left w:val="none" w:sz="0" w:space="0" w:color="auto"/>
        <w:bottom w:val="none" w:sz="0" w:space="0" w:color="auto"/>
        <w:right w:val="none" w:sz="0" w:space="0" w:color="auto"/>
      </w:divBdr>
    </w:div>
    <w:div w:id="816217019">
      <w:bodyDiv w:val="1"/>
      <w:marLeft w:val="0"/>
      <w:marRight w:val="0"/>
      <w:marTop w:val="0"/>
      <w:marBottom w:val="0"/>
      <w:divBdr>
        <w:top w:val="none" w:sz="0" w:space="0" w:color="auto"/>
        <w:left w:val="none" w:sz="0" w:space="0" w:color="auto"/>
        <w:bottom w:val="none" w:sz="0" w:space="0" w:color="auto"/>
        <w:right w:val="none" w:sz="0" w:space="0" w:color="auto"/>
      </w:divBdr>
    </w:div>
    <w:div w:id="826483908">
      <w:bodyDiv w:val="1"/>
      <w:marLeft w:val="0"/>
      <w:marRight w:val="0"/>
      <w:marTop w:val="0"/>
      <w:marBottom w:val="0"/>
      <w:divBdr>
        <w:top w:val="none" w:sz="0" w:space="0" w:color="auto"/>
        <w:left w:val="none" w:sz="0" w:space="0" w:color="auto"/>
        <w:bottom w:val="none" w:sz="0" w:space="0" w:color="auto"/>
        <w:right w:val="none" w:sz="0" w:space="0" w:color="auto"/>
      </w:divBdr>
    </w:div>
    <w:div w:id="839850832">
      <w:bodyDiv w:val="1"/>
      <w:marLeft w:val="0"/>
      <w:marRight w:val="0"/>
      <w:marTop w:val="0"/>
      <w:marBottom w:val="0"/>
      <w:divBdr>
        <w:top w:val="none" w:sz="0" w:space="0" w:color="auto"/>
        <w:left w:val="none" w:sz="0" w:space="0" w:color="auto"/>
        <w:bottom w:val="none" w:sz="0" w:space="0" w:color="auto"/>
        <w:right w:val="none" w:sz="0" w:space="0" w:color="auto"/>
      </w:divBdr>
    </w:div>
    <w:div w:id="84051119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62012504">
      <w:bodyDiv w:val="1"/>
      <w:marLeft w:val="0"/>
      <w:marRight w:val="0"/>
      <w:marTop w:val="0"/>
      <w:marBottom w:val="0"/>
      <w:divBdr>
        <w:top w:val="none" w:sz="0" w:space="0" w:color="auto"/>
        <w:left w:val="none" w:sz="0" w:space="0" w:color="auto"/>
        <w:bottom w:val="none" w:sz="0" w:space="0" w:color="auto"/>
        <w:right w:val="none" w:sz="0" w:space="0" w:color="auto"/>
      </w:divBdr>
    </w:div>
    <w:div w:id="862017520">
      <w:bodyDiv w:val="1"/>
      <w:marLeft w:val="0"/>
      <w:marRight w:val="0"/>
      <w:marTop w:val="0"/>
      <w:marBottom w:val="0"/>
      <w:divBdr>
        <w:top w:val="none" w:sz="0" w:space="0" w:color="auto"/>
        <w:left w:val="none" w:sz="0" w:space="0" w:color="auto"/>
        <w:bottom w:val="none" w:sz="0" w:space="0" w:color="auto"/>
        <w:right w:val="none" w:sz="0" w:space="0" w:color="auto"/>
      </w:divBdr>
    </w:div>
    <w:div w:id="868294681">
      <w:bodyDiv w:val="1"/>
      <w:marLeft w:val="0"/>
      <w:marRight w:val="0"/>
      <w:marTop w:val="0"/>
      <w:marBottom w:val="0"/>
      <w:divBdr>
        <w:top w:val="none" w:sz="0" w:space="0" w:color="auto"/>
        <w:left w:val="none" w:sz="0" w:space="0" w:color="auto"/>
        <w:bottom w:val="none" w:sz="0" w:space="0" w:color="auto"/>
        <w:right w:val="none" w:sz="0" w:space="0" w:color="auto"/>
      </w:divBdr>
    </w:div>
    <w:div w:id="889683419">
      <w:bodyDiv w:val="1"/>
      <w:marLeft w:val="0"/>
      <w:marRight w:val="0"/>
      <w:marTop w:val="0"/>
      <w:marBottom w:val="0"/>
      <w:divBdr>
        <w:top w:val="none" w:sz="0" w:space="0" w:color="auto"/>
        <w:left w:val="none" w:sz="0" w:space="0" w:color="auto"/>
        <w:bottom w:val="none" w:sz="0" w:space="0" w:color="auto"/>
        <w:right w:val="none" w:sz="0" w:space="0" w:color="auto"/>
      </w:divBdr>
    </w:div>
    <w:div w:id="921256987">
      <w:bodyDiv w:val="1"/>
      <w:marLeft w:val="0"/>
      <w:marRight w:val="0"/>
      <w:marTop w:val="0"/>
      <w:marBottom w:val="0"/>
      <w:divBdr>
        <w:top w:val="none" w:sz="0" w:space="0" w:color="auto"/>
        <w:left w:val="none" w:sz="0" w:space="0" w:color="auto"/>
        <w:bottom w:val="none" w:sz="0" w:space="0" w:color="auto"/>
        <w:right w:val="none" w:sz="0" w:space="0" w:color="auto"/>
      </w:divBdr>
      <w:divsChild>
        <w:div w:id="1011761234">
          <w:marLeft w:val="0"/>
          <w:marRight w:val="0"/>
          <w:marTop w:val="0"/>
          <w:marBottom w:val="0"/>
          <w:divBdr>
            <w:top w:val="none" w:sz="0" w:space="0" w:color="auto"/>
            <w:left w:val="none" w:sz="0" w:space="0" w:color="auto"/>
            <w:bottom w:val="none" w:sz="0" w:space="0" w:color="auto"/>
            <w:right w:val="none" w:sz="0" w:space="0" w:color="auto"/>
          </w:divBdr>
        </w:div>
      </w:divsChild>
    </w:div>
    <w:div w:id="923075459">
      <w:bodyDiv w:val="1"/>
      <w:marLeft w:val="0"/>
      <w:marRight w:val="0"/>
      <w:marTop w:val="0"/>
      <w:marBottom w:val="0"/>
      <w:divBdr>
        <w:top w:val="none" w:sz="0" w:space="0" w:color="auto"/>
        <w:left w:val="none" w:sz="0" w:space="0" w:color="auto"/>
        <w:bottom w:val="none" w:sz="0" w:space="0" w:color="auto"/>
        <w:right w:val="none" w:sz="0" w:space="0" w:color="auto"/>
      </w:divBdr>
    </w:div>
    <w:div w:id="925382650">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934946299">
      <w:bodyDiv w:val="1"/>
      <w:marLeft w:val="0"/>
      <w:marRight w:val="0"/>
      <w:marTop w:val="0"/>
      <w:marBottom w:val="0"/>
      <w:divBdr>
        <w:top w:val="none" w:sz="0" w:space="0" w:color="auto"/>
        <w:left w:val="none" w:sz="0" w:space="0" w:color="auto"/>
        <w:bottom w:val="none" w:sz="0" w:space="0" w:color="auto"/>
        <w:right w:val="none" w:sz="0" w:space="0" w:color="auto"/>
      </w:divBdr>
    </w:div>
    <w:div w:id="938835686">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8917260">
      <w:bodyDiv w:val="1"/>
      <w:marLeft w:val="0"/>
      <w:marRight w:val="0"/>
      <w:marTop w:val="0"/>
      <w:marBottom w:val="0"/>
      <w:divBdr>
        <w:top w:val="none" w:sz="0" w:space="0" w:color="auto"/>
        <w:left w:val="none" w:sz="0" w:space="0" w:color="auto"/>
        <w:bottom w:val="none" w:sz="0" w:space="0" w:color="auto"/>
        <w:right w:val="none" w:sz="0" w:space="0" w:color="auto"/>
      </w:divBdr>
    </w:div>
    <w:div w:id="1030106340">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37391729">
      <w:bodyDiv w:val="1"/>
      <w:marLeft w:val="0"/>
      <w:marRight w:val="0"/>
      <w:marTop w:val="0"/>
      <w:marBottom w:val="0"/>
      <w:divBdr>
        <w:top w:val="none" w:sz="0" w:space="0" w:color="auto"/>
        <w:left w:val="none" w:sz="0" w:space="0" w:color="auto"/>
        <w:bottom w:val="none" w:sz="0" w:space="0" w:color="auto"/>
        <w:right w:val="none" w:sz="0" w:space="0" w:color="auto"/>
      </w:divBdr>
    </w:div>
    <w:div w:id="1055615858">
      <w:bodyDiv w:val="1"/>
      <w:marLeft w:val="0"/>
      <w:marRight w:val="0"/>
      <w:marTop w:val="0"/>
      <w:marBottom w:val="0"/>
      <w:divBdr>
        <w:top w:val="none" w:sz="0" w:space="0" w:color="auto"/>
        <w:left w:val="none" w:sz="0" w:space="0" w:color="auto"/>
        <w:bottom w:val="none" w:sz="0" w:space="0" w:color="auto"/>
        <w:right w:val="none" w:sz="0" w:space="0" w:color="auto"/>
      </w:divBdr>
    </w:div>
    <w:div w:id="1070620338">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770214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199780574">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16773944">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47617237">
      <w:bodyDiv w:val="1"/>
      <w:marLeft w:val="0"/>
      <w:marRight w:val="0"/>
      <w:marTop w:val="0"/>
      <w:marBottom w:val="0"/>
      <w:divBdr>
        <w:top w:val="none" w:sz="0" w:space="0" w:color="auto"/>
        <w:left w:val="none" w:sz="0" w:space="0" w:color="auto"/>
        <w:bottom w:val="none" w:sz="0" w:space="0" w:color="auto"/>
        <w:right w:val="none" w:sz="0" w:space="0" w:color="auto"/>
      </w:divBdr>
    </w:div>
    <w:div w:id="1281954882">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41471929">
      <w:bodyDiv w:val="1"/>
      <w:marLeft w:val="0"/>
      <w:marRight w:val="0"/>
      <w:marTop w:val="0"/>
      <w:marBottom w:val="0"/>
      <w:divBdr>
        <w:top w:val="none" w:sz="0" w:space="0" w:color="auto"/>
        <w:left w:val="none" w:sz="0" w:space="0" w:color="auto"/>
        <w:bottom w:val="none" w:sz="0" w:space="0" w:color="auto"/>
        <w:right w:val="none" w:sz="0" w:space="0" w:color="auto"/>
      </w:divBdr>
    </w:div>
    <w:div w:id="134219608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3068546">
      <w:bodyDiv w:val="1"/>
      <w:marLeft w:val="0"/>
      <w:marRight w:val="0"/>
      <w:marTop w:val="0"/>
      <w:marBottom w:val="0"/>
      <w:divBdr>
        <w:top w:val="none" w:sz="0" w:space="0" w:color="auto"/>
        <w:left w:val="none" w:sz="0" w:space="0" w:color="auto"/>
        <w:bottom w:val="none" w:sz="0" w:space="0" w:color="auto"/>
        <w:right w:val="none" w:sz="0" w:space="0" w:color="auto"/>
      </w:divBdr>
    </w:div>
    <w:div w:id="1376270782">
      <w:bodyDiv w:val="1"/>
      <w:marLeft w:val="0"/>
      <w:marRight w:val="0"/>
      <w:marTop w:val="0"/>
      <w:marBottom w:val="0"/>
      <w:divBdr>
        <w:top w:val="none" w:sz="0" w:space="0" w:color="auto"/>
        <w:left w:val="none" w:sz="0" w:space="0" w:color="auto"/>
        <w:bottom w:val="none" w:sz="0" w:space="0" w:color="auto"/>
        <w:right w:val="none" w:sz="0" w:space="0" w:color="auto"/>
      </w:divBdr>
    </w:div>
    <w:div w:id="1381594849">
      <w:bodyDiv w:val="1"/>
      <w:marLeft w:val="0"/>
      <w:marRight w:val="0"/>
      <w:marTop w:val="0"/>
      <w:marBottom w:val="0"/>
      <w:divBdr>
        <w:top w:val="none" w:sz="0" w:space="0" w:color="auto"/>
        <w:left w:val="none" w:sz="0" w:space="0" w:color="auto"/>
        <w:bottom w:val="none" w:sz="0" w:space="0" w:color="auto"/>
        <w:right w:val="none" w:sz="0" w:space="0" w:color="auto"/>
      </w:divBdr>
    </w:div>
    <w:div w:id="1389065239">
      <w:bodyDiv w:val="1"/>
      <w:marLeft w:val="0"/>
      <w:marRight w:val="0"/>
      <w:marTop w:val="0"/>
      <w:marBottom w:val="0"/>
      <w:divBdr>
        <w:top w:val="none" w:sz="0" w:space="0" w:color="auto"/>
        <w:left w:val="none" w:sz="0" w:space="0" w:color="auto"/>
        <w:bottom w:val="none" w:sz="0" w:space="0" w:color="auto"/>
        <w:right w:val="none" w:sz="0" w:space="0" w:color="auto"/>
      </w:divBdr>
    </w:div>
    <w:div w:id="1399133023">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3530435">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44348728">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66386987">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068916">
      <w:bodyDiv w:val="1"/>
      <w:marLeft w:val="0"/>
      <w:marRight w:val="0"/>
      <w:marTop w:val="0"/>
      <w:marBottom w:val="0"/>
      <w:divBdr>
        <w:top w:val="none" w:sz="0" w:space="0" w:color="auto"/>
        <w:left w:val="none" w:sz="0" w:space="0" w:color="auto"/>
        <w:bottom w:val="none" w:sz="0" w:space="0" w:color="auto"/>
        <w:right w:val="none" w:sz="0" w:space="0" w:color="auto"/>
      </w:divBdr>
    </w:div>
    <w:div w:id="1521118077">
      <w:bodyDiv w:val="1"/>
      <w:marLeft w:val="0"/>
      <w:marRight w:val="0"/>
      <w:marTop w:val="0"/>
      <w:marBottom w:val="0"/>
      <w:divBdr>
        <w:top w:val="none" w:sz="0" w:space="0" w:color="auto"/>
        <w:left w:val="none" w:sz="0" w:space="0" w:color="auto"/>
        <w:bottom w:val="none" w:sz="0" w:space="0" w:color="auto"/>
        <w:right w:val="none" w:sz="0" w:space="0" w:color="auto"/>
      </w:divBdr>
      <w:divsChild>
        <w:div w:id="1653679219">
          <w:marLeft w:val="0"/>
          <w:marRight w:val="0"/>
          <w:marTop w:val="0"/>
          <w:marBottom w:val="0"/>
          <w:divBdr>
            <w:top w:val="none" w:sz="0" w:space="0" w:color="auto"/>
            <w:left w:val="none" w:sz="0" w:space="0" w:color="auto"/>
            <w:bottom w:val="none" w:sz="0" w:space="0" w:color="auto"/>
            <w:right w:val="none" w:sz="0" w:space="0" w:color="auto"/>
          </w:divBdr>
        </w:div>
      </w:divsChild>
    </w:div>
    <w:div w:id="1523595408">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4344936">
      <w:bodyDiv w:val="1"/>
      <w:marLeft w:val="0"/>
      <w:marRight w:val="0"/>
      <w:marTop w:val="0"/>
      <w:marBottom w:val="0"/>
      <w:divBdr>
        <w:top w:val="none" w:sz="0" w:space="0" w:color="auto"/>
        <w:left w:val="none" w:sz="0" w:space="0" w:color="auto"/>
        <w:bottom w:val="none" w:sz="0" w:space="0" w:color="auto"/>
        <w:right w:val="none" w:sz="0" w:space="0" w:color="auto"/>
      </w:divBdr>
    </w:div>
    <w:div w:id="1544751545">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98323073">
      <w:bodyDiv w:val="1"/>
      <w:marLeft w:val="0"/>
      <w:marRight w:val="0"/>
      <w:marTop w:val="0"/>
      <w:marBottom w:val="0"/>
      <w:divBdr>
        <w:top w:val="none" w:sz="0" w:space="0" w:color="auto"/>
        <w:left w:val="none" w:sz="0" w:space="0" w:color="auto"/>
        <w:bottom w:val="none" w:sz="0" w:space="0" w:color="auto"/>
        <w:right w:val="none" w:sz="0" w:space="0" w:color="auto"/>
      </w:divBdr>
    </w:div>
    <w:div w:id="1600138477">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11353399">
      <w:bodyDiv w:val="1"/>
      <w:marLeft w:val="0"/>
      <w:marRight w:val="0"/>
      <w:marTop w:val="0"/>
      <w:marBottom w:val="0"/>
      <w:divBdr>
        <w:top w:val="none" w:sz="0" w:space="0" w:color="auto"/>
        <w:left w:val="none" w:sz="0" w:space="0" w:color="auto"/>
        <w:bottom w:val="none" w:sz="0" w:space="0" w:color="auto"/>
        <w:right w:val="none" w:sz="0" w:space="0" w:color="auto"/>
      </w:divBdr>
    </w:div>
    <w:div w:id="1619606847">
      <w:bodyDiv w:val="1"/>
      <w:marLeft w:val="0"/>
      <w:marRight w:val="0"/>
      <w:marTop w:val="0"/>
      <w:marBottom w:val="0"/>
      <w:divBdr>
        <w:top w:val="none" w:sz="0" w:space="0" w:color="auto"/>
        <w:left w:val="none" w:sz="0" w:space="0" w:color="auto"/>
        <w:bottom w:val="none" w:sz="0" w:space="0" w:color="auto"/>
        <w:right w:val="none" w:sz="0" w:space="0" w:color="auto"/>
      </w:divBdr>
    </w:div>
    <w:div w:id="1628389609">
      <w:bodyDiv w:val="1"/>
      <w:marLeft w:val="0"/>
      <w:marRight w:val="0"/>
      <w:marTop w:val="0"/>
      <w:marBottom w:val="0"/>
      <w:divBdr>
        <w:top w:val="none" w:sz="0" w:space="0" w:color="auto"/>
        <w:left w:val="none" w:sz="0" w:space="0" w:color="auto"/>
        <w:bottom w:val="none" w:sz="0" w:space="0" w:color="auto"/>
        <w:right w:val="none" w:sz="0" w:space="0" w:color="auto"/>
      </w:divBdr>
    </w:div>
    <w:div w:id="1629700455">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43464661">
      <w:bodyDiv w:val="1"/>
      <w:marLeft w:val="0"/>
      <w:marRight w:val="0"/>
      <w:marTop w:val="0"/>
      <w:marBottom w:val="0"/>
      <w:divBdr>
        <w:top w:val="none" w:sz="0" w:space="0" w:color="auto"/>
        <w:left w:val="none" w:sz="0" w:space="0" w:color="auto"/>
        <w:bottom w:val="none" w:sz="0" w:space="0" w:color="auto"/>
        <w:right w:val="none" w:sz="0" w:space="0" w:color="auto"/>
      </w:divBdr>
    </w:div>
    <w:div w:id="1701542406">
      <w:bodyDiv w:val="1"/>
      <w:marLeft w:val="0"/>
      <w:marRight w:val="0"/>
      <w:marTop w:val="0"/>
      <w:marBottom w:val="0"/>
      <w:divBdr>
        <w:top w:val="none" w:sz="0" w:space="0" w:color="auto"/>
        <w:left w:val="none" w:sz="0" w:space="0" w:color="auto"/>
        <w:bottom w:val="none" w:sz="0" w:space="0" w:color="auto"/>
        <w:right w:val="none" w:sz="0" w:space="0" w:color="auto"/>
      </w:divBdr>
    </w:div>
    <w:div w:id="1702055008">
      <w:bodyDiv w:val="1"/>
      <w:marLeft w:val="0"/>
      <w:marRight w:val="0"/>
      <w:marTop w:val="0"/>
      <w:marBottom w:val="0"/>
      <w:divBdr>
        <w:top w:val="none" w:sz="0" w:space="0" w:color="auto"/>
        <w:left w:val="none" w:sz="0" w:space="0" w:color="auto"/>
        <w:bottom w:val="none" w:sz="0" w:space="0" w:color="auto"/>
        <w:right w:val="none" w:sz="0" w:space="0" w:color="auto"/>
      </w:divBdr>
    </w:div>
    <w:div w:id="1764062691">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8304974">
      <w:bodyDiv w:val="1"/>
      <w:marLeft w:val="0"/>
      <w:marRight w:val="0"/>
      <w:marTop w:val="0"/>
      <w:marBottom w:val="0"/>
      <w:divBdr>
        <w:top w:val="none" w:sz="0" w:space="0" w:color="auto"/>
        <w:left w:val="none" w:sz="0" w:space="0" w:color="auto"/>
        <w:bottom w:val="none" w:sz="0" w:space="0" w:color="auto"/>
        <w:right w:val="none" w:sz="0" w:space="0" w:color="auto"/>
      </w:divBdr>
    </w:div>
    <w:div w:id="1797522793">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16290112">
      <w:bodyDiv w:val="1"/>
      <w:marLeft w:val="0"/>
      <w:marRight w:val="0"/>
      <w:marTop w:val="0"/>
      <w:marBottom w:val="0"/>
      <w:divBdr>
        <w:top w:val="none" w:sz="0" w:space="0" w:color="auto"/>
        <w:left w:val="none" w:sz="0" w:space="0" w:color="auto"/>
        <w:bottom w:val="none" w:sz="0" w:space="0" w:color="auto"/>
        <w:right w:val="none" w:sz="0" w:space="0" w:color="auto"/>
      </w:divBdr>
    </w:div>
    <w:div w:id="1848980289">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8373">
      <w:bodyDiv w:val="1"/>
      <w:marLeft w:val="0"/>
      <w:marRight w:val="0"/>
      <w:marTop w:val="0"/>
      <w:marBottom w:val="0"/>
      <w:divBdr>
        <w:top w:val="none" w:sz="0" w:space="0" w:color="auto"/>
        <w:left w:val="none" w:sz="0" w:space="0" w:color="auto"/>
        <w:bottom w:val="none" w:sz="0" w:space="0" w:color="auto"/>
        <w:right w:val="none" w:sz="0" w:space="0" w:color="auto"/>
      </w:divBdr>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26454532">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0285692">
      <w:bodyDiv w:val="1"/>
      <w:marLeft w:val="0"/>
      <w:marRight w:val="0"/>
      <w:marTop w:val="0"/>
      <w:marBottom w:val="0"/>
      <w:divBdr>
        <w:top w:val="none" w:sz="0" w:space="0" w:color="auto"/>
        <w:left w:val="none" w:sz="0" w:space="0" w:color="auto"/>
        <w:bottom w:val="none" w:sz="0" w:space="0" w:color="auto"/>
        <w:right w:val="none" w:sz="0" w:space="0" w:color="auto"/>
      </w:divBdr>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4484895">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13871065">
      <w:bodyDiv w:val="1"/>
      <w:marLeft w:val="0"/>
      <w:marRight w:val="0"/>
      <w:marTop w:val="0"/>
      <w:marBottom w:val="0"/>
      <w:divBdr>
        <w:top w:val="none" w:sz="0" w:space="0" w:color="auto"/>
        <w:left w:val="none" w:sz="0" w:space="0" w:color="auto"/>
        <w:bottom w:val="none" w:sz="0" w:space="0" w:color="auto"/>
        <w:right w:val="none" w:sz="0" w:space="0" w:color="auto"/>
      </w:divBdr>
    </w:div>
    <w:div w:id="2037340965">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60936166">
      <w:bodyDiv w:val="1"/>
      <w:marLeft w:val="0"/>
      <w:marRight w:val="0"/>
      <w:marTop w:val="0"/>
      <w:marBottom w:val="0"/>
      <w:divBdr>
        <w:top w:val="none" w:sz="0" w:space="0" w:color="auto"/>
        <w:left w:val="none" w:sz="0" w:space="0" w:color="auto"/>
        <w:bottom w:val="none" w:sz="0" w:space="0" w:color="auto"/>
        <w:right w:val="none" w:sz="0" w:space="0" w:color="auto"/>
      </w:divBdr>
    </w:div>
    <w:div w:id="2071926603">
      <w:bodyDiv w:val="1"/>
      <w:marLeft w:val="0"/>
      <w:marRight w:val="0"/>
      <w:marTop w:val="0"/>
      <w:marBottom w:val="0"/>
      <w:divBdr>
        <w:top w:val="none" w:sz="0" w:space="0" w:color="auto"/>
        <w:left w:val="none" w:sz="0" w:space="0" w:color="auto"/>
        <w:bottom w:val="none" w:sz="0" w:space="0" w:color="auto"/>
        <w:right w:val="none" w:sz="0" w:space="0" w:color="auto"/>
      </w:divBdr>
    </w:div>
    <w:div w:id="2074155255">
      <w:bodyDiv w:val="1"/>
      <w:marLeft w:val="0"/>
      <w:marRight w:val="0"/>
      <w:marTop w:val="0"/>
      <w:marBottom w:val="0"/>
      <w:divBdr>
        <w:top w:val="none" w:sz="0" w:space="0" w:color="auto"/>
        <w:left w:val="none" w:sz="0" w:space="0" w:color="auto"/>
        <w:bottom w:val="none" w:sz="0" w:space="0" w:color="auto"/>
        <w:right w:val="none" w:sz="0" w:space="0" w:color="auto"/>
      </w:divBdr>
      <w:divsChild>
        <w:div w:id="1676808777">
          <w:marLeft w:val="706"/>
          <w:marRight w:val="0"/>
          <w:marTop w:val="0"/>
          <w:marBottom w:val="6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098667545">
      <w:bodyDiv w:val="1"/>
      <w:marLeft w:val="0"/>
      <w:marRight w:val="0"/>
      <w:marTop w:val="0"/>
      <w:marBottom w:val="0"/>
      <w:divBdr>
        <w:top w:val="none" w:sz="0" w:space="0" w:color="auto"/>
        <w:left w:val="none" w:sz="0" w:space="0" w:color="auto"/>
        <w:bottom w:val="none" w:sz="0" w:space="0" w:color="auto"/>
        <w:right w:val="none" w:sz="0" w:space="0" w:color="auto"/>
      </w:divBdr>
    </w:div>
    <w:div w:id="21001315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3987180">
      <w:bodyDiv w:val="1"/>
      <w:marLeft w:val="0"/>
      <w:marRight w:val="0"/>
      <w:marTop w:val="0"/>
      <w:marBottom w:val="0"/>
      <w:divBdr>
        <w:top w:val="none" w:sz="0" w:space="0" w:color="auto"/>
        <w:left w:val="none" w:sz="0" w:space="0" w:color="auto"/>
        <w:bottom w:val="none" w:sz="0" w:space="0" w:color="auto"/>
        <w:right w:val="none" w:sz="0" w:space="0" w:color="auto"/>
      </w:divBdr>
      <w:divsChild>
        <w:div w:id="231426557">
          <w:marLeft w:val="0"/>
          <w:marRight w:val="0"/>
          <w:marTop w:val="0"/>
          <w:marBottom w:val="0"/>
          <w:divBdr>
            <w:top w:val="none" w:sz="0" w:space="0" w:color="auto"/>
            <w:left w:val="none" w:sz="0" w:space="0" w:color="auto"/>
            <w:bottom w:val="none" w:sz="0" w:space="0" w:color="auto"/>
            <w:right w:val="none" w:sz="0" w:space="0" w:color="auto"/>
          </w:divBdr>
        </w:div>
      </w:divsChild>
    </w:div>
    <w:div w:id="2118409555">
      <w:bodyDiv w:val="1"/>
      <w:marLeft w:val="0"/>
      <w:marRight w:val="0"/>
      <w:marTop w:val="0"/>
      <w:marBottom w:val="0"/>
      <w:divBdr>
        <w:top w:val="none" w:sz="0" w:space="0" w:color="auto"/>
        <w:left w:val="none" w:sz="0" w:space="0" w:color="auto"/>
        <w:bottom w:val="none" w:sz="0" w:space="0" w:color="auto"/>
        <w:right w:val="none" w:sz="0" w:space="0" w:color="auto"/>
      </w:divBdr>
    </w:div>
    <w:div w:id="21369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3/tdoc/fig/fi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spPr>
            <a:solidFill>
              <a:schemeClr val="accent1"/>
            </a:solidFill>
            <a:ln>
              <a:noFill/>
            </a:ln>
            <a:effectLst/>
          </c:spPr>
          <c:invertIfNegative val="0"/>
          <c:dPt>
            <c:idx val="3"/>
            <c:invertIfNegative val="0"/>
            <c:bubble3D val="0"/>
            <c:spPr>
              <a:solidFill>
                <a:schemeClr val="accent2"/>
              </a:solidFill>
              <a:ln>
                <a:noFill/>
              </a:ln>
              <a:effectLst/>
            </c:spPr>
            <c:extLst>
              <c:ext xmlns:c16="http://schemas.microsoft.com/office/drawing/2014/chart" uri="{C3380CC4-5D6E-409C-BE32-E72D297353CC}">
                <c16:uniqueId val="{00000001-1A6A-469E-9809-2B6ACF205C88}"/>
              </c:ext>
            </c:extLst>
          </c:dPt>
          <c:dPt>
            <c:idx val="7"/>
            <c:invertIfNegative val="0"/>
            <c:bubble3D val="0"/>
            <c:spPr>
              <a:solidFill>
                <a:schemeClr val="accent2"/>
              </a:solidFill>
              <a:ln>
                <a:noFill/>
              </a:ln>
              <a:effectLst/>
            </c:spPr>
            <c:extLst>
              <c:ext xmlns:c16="http://schemas.microsoft.com/office/drawing/2014/chart" uri="{C3380CC4-5D6E-409C-BE32-E72D297353CC}">
                <c16:uniqueId val="{00000003-1A6A-469E-9809-2B6ACF205C88}"/>
              </c:ext>
            </c:extLst>
          </c:dPt>
          <c:cat>
            <c:strRef>
              <c:f>Sheet3!$A$2:$A$9</c:f>
              <c:strCache>
                <c:ptCount val="8"/>
                <c:pt idx="0">
                  <c:v>OOK-seq</c:v>
                </c:pt>
                <c:pt idx="1">
                  <c:v>PDCCH-seq</c:v>
                </c:pt>
                <c:pt idx="2">
                  <c:v>SSS-seq</c:v>
                </c:pt>
                <c:pt idx="3">
                  <c:v>Average Msg3 MIL</c:v>
                </c:pt>
                <c:pt idx="4">
                  <c:v>OOK x 12 with coh. comb. (+10.7dB)</c:v>
                </c:pt>
                <c:pt idx="5">
                  <c:v>PDCCH x 2 with coh. comb. (+3 dB)</c:v>
                </c:pt>
                <c:pt idx="6">
                  <c:v>SSS x 2 with coh. comb. (+3dB)</c:v>
                </c:pt>
                <c:pt idx="7">
                  <c:v>Average PDCCH CSS MIL</c:v>
                </c:pt>
              </c:strCache>
            </c:strRef>
          </c:cat>
          <c:val>
            <c:numRef>
              <c:f>Sheet3!$B$2:$B$9</c:f>
              <c:numCache>
                <c:formatCode>General</c:formatCode>
                <c:ptCount val="8"/>
                <c:pt idx="0">
                  <c:v>137.94</c:v>
                </c:pt>
                <c:pt idx="1">
                  <c:v>145.94</c:v>
                </c:pt>
                <c:pt idx="2">
                  <c:v>146.44</c:v>
                </c:pt>
                <c:pt idx="3">
                  <c:v>148</c:v>
                </c:pt>
                <c:pt idx="4">
                  <c:v>148.74</c:v>
                </c:pt>
                <c:pt idx="5">
                  <c:v>148.94</c:v>
                </c:pt>
                <c:pt idx="6">
                  <c:v>149.44</c:v>
                </c:pt>
                <c:pt idx="7">
                  <c:v>158</c:v>
                </c:pt>
              </c:numCache>
            </c:numRef>
          </c:val>
          <c:extLst>
            <c:ext xmlns:c16="http://schemas.microsoft.com/office/drawing/2014/chart" uri="{C3380CC4-5D6E-409C-BE32-E72D297353CC}">
              <c16:uniqueId val="{00000004-1A6A-469E-9809-2B6ACF205C88}"/>
            </c:ext>
          </c:extLst>
        </c:ser>
        <c:dLbls>
          <c:showLegendKey val="0"/>
          <c:showVal val="0"/>
          <c:showCatName val="0"/>
          <c:showSerName val="0"/>
          <c:showPercent val="0"/>
          <c:showBubbleSize val="0"/>
        </c:dLbls>
        <c:gapWidth val="150"/>
        <c:overlap val="100"/>
        <c:axId val="2037165824"/>
        <c:axId val="2037168736"/>
      </c:barChart>
      <c:catAx>
        <c:axId val="20371658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037168736"/>
        <c:crosses val="autoZero"/>
        <c:auto val="1"/>
        <c:lblAlgn val="ctr"/>
        <c:lblOffset val="100"/>
        <c:noMultiLvlLbl val="0"/>
      </c:catAx>
      <c:valAx>
        <c:axId val="20371687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0371658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3.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2977</TotalTime>
  <Pages>25</Pages>
  <Words>8006</Words>
  <Characters>45640</Characters>
  <Application>Microsoft Office Word</Application>
  <DocSecurity>0</DocSecurity>
  <Lines>380</Lines>
  <Paragraphs>107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Evaluation Assumptions</vt:lpstr>
      <vt:lpstr>    Link-level Assumptions</vt:lpstr>
      <vt:lpstr>        MDR/FAR Assumption</vt:lpstr>
      <vt:lpstr>        Frequency Error/Drifting</vt:lpstr>
      <vt:lpstr>    Coverage Evaluation Assumptions</vt:lpstr>
      <vt:lpstr>    Power Model Assumptions</vt:lpstr>
      <vt:lpstr>        MR Ultra-deep Sleep</vt:lpstr>
      <vt:lpstr>        LR Ramp-up Time</vt:lpstr>
      <vt:lpstr>Evaluation Results</vt:lpstr>
      <vt:lpstr>    Power Saving Gains</vt:lpstr>
      <vt:lpstr>    Coverage Performance</vt:lpstr>
      <vt:lpstr>Conclusion</vt:lpstr>
      <vt:lpstr>Reference </vt:lpstr>
      <vt:lpstr>Appendix </vt:lpstr>
      <vt:lpstr>    Agreements in RAN1#112</vt:lpstr>
      <vt:lpstr>    PSG Settings</vt:lpstr>
    </vt:vector>
  </TitlesOfParts>
  <Manager/>
  <Company>MediaTek Inc.</Company>
  <LinksUpToDate>false</LinksUpToDate>
  <CharactersWithSpaces>53539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1063</cp:revision>
  <dcterms:created xsi:type="dcterms:W3CDTF">2023-04-19T09:31:00Z</dcterms:created>
  <dcterms:modified xsi:type="dcterms:W3CDTF">2023-05-15T06:10:00Z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